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39ea9bd2f4ba6"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79e96bddb459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7af2b89fce41f3">
              <w:r>
                <w:rPr>
                  <w:rStyle w:val="Hyperlink"/>
                </w:rPr>
                <w:t xml:space="preserve">Person—mode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fc181f6914d3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6ed41d6a6b4c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7928ae72f64834">
              <w:r>
                <w:rPr>
                  <w:rStyle w:val="Hyperlink"/>
                </w:rPr>
                <w:t xml:space="preserve">Mode of statistical survey completion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ee3d4555d3470e">
              <w:r>
                <w:rPr>
                  <w:rStyle w:val="Hyperlink"/>
                </w:rPr>
                <w:t xml:space="preserve">Mode of statistical survey completion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b1145aca14b3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by which a statistical survey collection instrument is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7c9d9bab1337410a">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1e15d3e604e9f">
              <w:r>
                <w:rPr>
                  <w:rStyle w:val="Hyperlink"/>
                </w:rPr>
                <w:t xml:space="preserve">Mental Health Carer Experience of Service NBEDS</w:t>
              </w:r>
            </w:hyperlink>
          </w:p>
          <w:p>
            <w:pPr>
              <w:pStyle w:val="registration-status"/>
              <w:spacing w:before="0" w:after="0"/>
            </w:pPr>
            <w:hyperlink w:history="true" r:id="R2d1e0767eebe4c2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statistical completion mode used to complete the Mental Health Carer Experience Survey.</w:t>
            </w:r>
          </w:p>
          <w:p>
            <w:r>
              <w:br/>
            </w:r>
            <w:r>
              <w:br/>
            </w:r>
            <w:hyperlink w:history="true" r:id="Rc824a626ae5e4f77">
              <w:r>
                <w:rPr>
                  <w:rStyle w:val="Hyperlink"/>
                </w:rPr>
                <w:t xml:space="preserve">Your Experience of Service National Best Endeavours Data Set </w:t>
              </w:r>
            </w:hyperlink>
          </w:p>
          <w:p>
            <w:pPr>
              <w:pStyle w:val="registration-status"/>
              <w:spacing w:before="0" w:after="0"/>
            </w:pPr>
            <w:hyperlink w:history="true" r:id="R2cdaa65069e84bb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hyperlink w:history="true" r:id="Re3614b6ee31b4cdd">
              <w:r>
                <w:rPr>
                  <w:rStyle w:val="Hyperlink"/>
                </w:rPr>
                <w:t xml:space="preserve">Your Experience of Service National Best Endeavours Data Set 2019–</w:t>
              </w:r>
            </w:hyperlink>
          </w:p>
          <w:p>
            <w:pPr>
              <w:pStyle w:val="registration-status"/>
              <w:spacing w:before="0" w:after="0"/>
            </w:pPr>
            <w:hyperlink w:history="true" r:id="R13643046c6e14456">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p>
        </w:tc>
      </w:tr>
    </w:tbl>
    <w:p/>
    <w:tbl>
      <w:tblPr>
        <w:tblStyle w:val="TableGrid"/>
        <w:tblW w:w="0" w:type="auto"/>
      </w:tblPr>
    </w:tbl>
    <w:p>
      <w:r>
        <w:br/>
      </w:r>
    </w:p>
    <w:sectPr>
      <w:footerReference xmlns:r="http://schemas.openxmlformats.org/officeDocument/2006/relationships" w:type="default" r:id="Rd9cbe4b2b2b6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cf3e8dfc7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be4b2b2b64316" /><Relationship Type="http://schemas.openxmlformats.org/officeDocument/2006/relationships/header" Target="/word/header1.xml" Id="R9dcc957372704af5" /><Relationship Type="http://schemas.openxmlformats.org/officeDocument/2006/relationships/settings" Target="/word/settings.xml" Id="Rb8965a82aab14ca1" /><Relationship Type="http://schemas.openxmlformats.org/officeDocument/2006/relationships/styles" Target="/word/styles.xml" Id="R8137f7f281c84691" /><Relationship Type="http://schemas.openxmlformats.org/officeDocument/2006/relationships/hyperlink" Target="https://meteor.aihw.gov.au/RegistrationAuthority/12" TargetMode="External" Id="R38d79e96bddb459c" /><Relationship Type="http://schemas.openxmlformats.org/officeDocument/2006/relationships/hyperlink" Target="https://meteor.aihw.gov.au/content/521295" TargetMode="External" Id="R797af2b89fce41f3" /><Relationship Type="http://schemas.openxmlformats.org/officeDocument/2006/relationships/hyperlink" Target="https://meteor.aihw.gov.au/RegistrationAuthority/12" TargetMode="External" Id="R4c7fc181f6914d3a" /><Relationship Type="http://schemas.openxmlformats.org/officeDocument/2006/relationships/hyperlink" Target="https://meteor.aihw.gov.au/content/268955" TargetMode="External" Id="Red6ed41d6a6b4cc5" /><Relationship Type="http://schemas.openxmlformats.org/officeDocument/2006/relationships/hyperlink" Target="https://meteor.aihw.gov.au/content/521293" TargetMode="External" Id="R677928ae72f64834" /><Relationship Type="http://schemas.openxmlformats.org/officeDocument/2006/relationships/hyperlink" Target="https://meteor.aihw.gov.au/content/521290" TargetMode="External" Id="R53ee3d4555d3470e" /><Relationship Type="http://schemas.openxmlformats.org/officeDocument/2006/relationships/hyperlink" Target="https://meteor.aihw.gov.au/RegistrationAuthority/12" TargetMode="External" Id="R1a2b1145aca14b39" /><Relationship Type="http://schemas.openxmlformats.org/officeDocument/2006/relationships/hyperlink" Target="http://www.abs.gov.au/ausstats/abs@.nsf/Products/56D1E33DE5DB54E6CA2576B300126987#Modes-of-data-collection" TargetMode="External" Id="R7c9d9bab1337410a" /><Relationship Type="http://schemas.openxmlformats.org/officeDocument/2006/relationships/hyperlink" Target="https://meteor.aihw.gov.au/content/745391" TargetMode="External" Id="R8c11e15d3e604e9f" /><Relationship Type="http://schemas.openxmlformats.org/officeDocument/2006/relationships/hyperlink" Target="https://meteor.aihw.gov.au/RegistrationAuthority/12" TargetMode="External" Id="R2d1e0767eebe4c28" /><Relationship Type="http://schemas.openxmlformats.org/officeDocument/2006/relationships/hyperlink" Target="https://meteor.aihw.gov.au/content/635068" TargetMode="External" Id="Rc824a626ae5e4f77" /><Relationship Type="http://schemas.openxmlformats.org/officeDocument/2006/relationships/hyperlink" Target="https://meteor.aihw.gov.au/RegistrationAuthority/12" TargetMode="External" Id="R2cdaa65069e84bbe" /><Relationship Type="http://schemas.openxmlformats.org/officeDocument/2006/relationships/hyperlink" Target="https://meteor.aihw.gov.au/content/738452" TargetMode="External" Id="Re3614b6ee31b4cdd" /><Relationship Type="http://schemas.openxmlformats.org/officeDocument/2006/relationships/hyperlink" Target="https://meteor.aihw.gov.au/RegistrationAuthority/12" TargetMode="External" Id="R13643046c6e14456" /></Relationships>
</file>

<file path=word/_rels/header1.xml.rels>&#65279;<?xml version="1.0" encoding="utf-8"?><Relationships xmlns="http://schemas.openxmlformats.org/package/2006/relationships"><Relationship Type="http://schemas.openxmlformats.org/officeDocument/2006/relationships/image" Target="/media/image.png" Id="R87ecf3e8dfc74429" /></Relationships>
</file>