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90c9cd75f24de1" /></Relationships>
</file>

<file path=word/document.xml><?xml version="1.0" encoding="utf-8"?>
<w:document xmlns:r="http://schemas.openxmlformats.org/officeDocument/2006/relationships" xmlns:w="http://schemas.openxmlformats.org/wordprocessingml/2006/main">
  <w:body>
    <w:p>
      <w:pPr>
        <w:pStyle w:val="Title"/>
      </w:pPr>
      <w:r>
        <w:t>Person—source of death notification, code 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death notification, code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death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5770ef876a4e0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death information relating to the date of a person's death,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a9eaf8ba044296">
              <w:r>
                <w:rPr>
                  <w:rStyle w:val="Hyperlink"/>
                </w:rPr>
                <w:t xml:space="preserve">Person—source of death notification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41e804e3f4485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death information relating to the date of a person's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30d01566191418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24a7a2f4fc44fa">
              <w:r>
                <w:rPr>
                  <w:rStyle w:val="Hyperlink"/>
                </w:rPr>
                <w:t xml:space="preserve">Source of death notification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3bef8750054c07">
              <w:r>
                <w:rPr>
                  <w:rStyle w:val="Hyperlink"/>
                </w:rPr>
                <w:t xml:space="preserve">Source of death notification code X[X]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335971e6824cf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that describes the source of death information relating to a person's date of death.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Official death certificate or death register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Health 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Re-instated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described in this value domain aligns with the relevant data element in AS 4846:2014 but is not identical to 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Alternative codes:</w:t>
            </w:r>
          </w:p>
          <w:p>
            <w:pPr>
              <w:spacing w:after="160"/>
            </w:pPr>
            <w:r>
              <w:rPr>
                <w:rStyle w:val="row-content-rich-text"/>
              </w:rPr>
              <w:t xml:space="preserve">D    Official death certificate or death register</w:t>
            </w:r>
          </w:p>
          <w:p>
            <w:pPr>
              <w:spacing w:after="160"/>
            </w:pPr>
            <w:r>
              <w:rPr>
                <w:rStyle w:val="row-content-rich-text"/>
              </w:rPr>
              <w:t xml:space="preserve">P    Healthcare provider</w:t>
            </w:r>
          </w:p>
          <w:p>
            <w:pPr>
              <w:spacing w:after="160"/>
            </w:pPr>
            <w:r>
              <w:rPr>
                <w:rStyle w:val="row-content-rich-text"/>
              </w:rPr>
              <w:t xml:space="preserve">R    Relative</w:t>
            </w:r>
          </w:p>
          <w:p>
            <w:pPr>
              <w:spacing w:after="160"/>
            </w:pPr>
            <w:r>
              <w:rPr>
                <w:rStyle w:val="row-content-rich-text"/>
              </w:rPr>
              <w:t xml:space="preserve">X    Re-instated</w:t>
            </w:r>
          </w:p>
          <w:p>
            <w:pPr>
              <w:spacing w:after="160"/>
            </w:pPr>
            <w:r>
              <w:rPr>
                <w:rStyle w:val="row-content-rich-text"/>
              </w:rPr>
              <w:t xml:space="preserve">O    Other</w:t>
            </w:r>
          </w:p>
          <w:p>
            <w:pPr>
              <w:spacing w:after="160"/>
            </w:pPr>
            <w:r>
              <w:rPr>
                <w:rStyle w:val="row-content-rich-text"/>
              </w:rPr>
              <w:t xml:space="preserve">U    Unknown</w:t>
            </w:r>
          </w:p>
          <w:p>
            <w:pPr>
              <w:spacing w:after="160"/>
            </w:pPr>
            <w:r>
              <w:rPr>
                <w:rStyle w:val="row-content-rich-text"/>
              </w:rPr>
              <w:t xml:space="preserve">This data element should always be used in conjunction with a date of death.</w:t>
            </w:r>
          </w:p>
          <w:p>
            <w:pPr>
              <w:spacing w:after="160"/>
            </w:pPr>
            <w:r>
              <w:rPr>
                <w:rStyle w:val="row-content-rich-text"/>
              </w:rPr>
              <w:t xml:space="preserve">Source of death notification is required in cases where the date of death is recorded to indicate the likely certainty of the death notification.</w:t>
            </w:r>
          </w:p>
          <w:p>
            <w:pPr>
              <w:spacing w:after="160"/>
            </w:pPr>
            <w:r>
              <w:rPr>
                <w:rStyle w:val="row-content-rich-text"/>
              </w:rPr>
              <w:t xml:space="preserve">CODE 1    Official death certificate or death register</w:t>
            </w:r>
          </w:p>
          <w:p>
            <w:pPr>
              <w:spacing w:after="160"/>
            </w:pPr>
            <w:r>
              <w:rPr>
                <w:rStyle w:val="row-content-rich-text"/>
              </w:rPr>
              <w:t xml:space="preserve">Directly from a death certificate or indirectly from an official State/Territory register of deaths. This includes where the health care provider has signed the death certificate.</w:t>
            </w:r>
          </w:p>
          <w:p>
            <w:pPr>
              <w:spacing w:after="160"/>
            </w:pPr>
            <w:r>
              <w:rPr>
                <w:rStyle w:val="row-content-rich-text"/>
              </w:rPr>
              <w:t xml:space="preserve">CODE 2     Health care provider</w:t>
            </w:r>
          </w:p>
          <w:p>
            <w:pPr>
              <w:spacing w:after="160"/>
            </w:pPr>
            <w:r>
              <w:rPr>
                <w:rStyle w:val="row-content-rich-text"/>
              </w:rPr>
              <w:t xml:space="preserve">Includes verbal notification, written in a medical record or other documentation other than the official death certificate.</w:t>
            </w:r>
          </w:p>
          <w:p>
            <w:pPr>
              <w:spacing w:after="160"/>
            </w:pPr>
            <w:r>
              <w:rPr>
                <w:rStyle w:val="row-content-rich-text"/>
              </w:rPr>
              <w:t xml:space="preserve">CODE 3    Relative</w:t>
            </w:r>
          </w:p>
          <w:p>
            <w:pPr>
              <w:spacing w:after="160"/>
            </w:pPr>
            <w:r>
              <w:rPr>
                <w:rStyle w:val="row-content-rich-text"/>
              </w:rPr>
              <w:t xml:space="preserve">Death is highly likely to be certain, but cases of inaccurate reporting of death by relatives have been known and should not be considered equal in certainty to the health care provider as a source of death information.</w:t>
            </w:r>
          </w:p>
          <w:p>
            <w:pPr>
              <w:spacing w:after="160"/>
            </w:pPr>
            <w:r>
              <w:rPr>
                <w:rStyle w:val="row-content-rich-text"/>
              </w:rPr>
              <w:t xml:space="preserve">CODE 4     Re-instated</w:t>
            </w:r>
          </w:p>
          <w:p>
            <w:pPr>
              <w:spacing w:after="160"/>
            </w:pPr>
            <w:r>
              <w:rPr>
                <w:rStyle w:val="row-content-rich-text"/>
              </w:rPr>
              <w:t xml:space="preserve">See the Collection methods section.</w:t>
            </w:r>
          </w:p>
          <w:p>
            <w:pPr>
              <w:spacing w:after="160"/>
            </w:pPr>
            <w:r>
              <w:rPr>
                <w:rStyle w:val="row-content-rich-text"/>
              </w:rPr>
              <w:t xml:space="preserve">CODE 88     Other</w:t>
            </w:r>
          </w:p>
          <w:p>
            <w:pPr>
              <w:spacing w:after="160"/>
            </w:pPr>
            <w:r>
              <w:rPr>
                <w:rStyle w:val="row-content-rich-text"/>
              </w:rPr>
              <w:t xml:space="preserve">Death is identified through newspapers or other sources. These should be considered the least reliable sources of death notification. Many health care organisations do not accept this level of notification.</w:t>
            </w:r>
          </w:p>
          <w:p>
            <w:pPr>
              <w:spacing w:after="160"/>
            </w:pPr>
            <w:r>
              <w:rPr>
                <w:rStyle w:val="row-content-rich-text"/>
              </w:rPr>
              <w:t xml:space="preserve">CODE 98     Unknown</w:t>
            </w:r>
          </w:p>
          <w:p>
            <w:pPr/>
            <w:r>
              <w:rPr>
                <w:rStyle w:val="row-content-rich-text"/>
              </w:rPr>
              <w:t xml:space="preserve">The source of information about the subject’s death is not known. This is the least reliable source of death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Any software system dealing with identification of individuals shall have the capacity to re-instate or reverse the notification of death.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3afddf34fd4281">
              <w:r>
                <w:rPr>
                  <w:rStyle w:val="Hyperlink"/>
                </w:rPr>
                <w:t xml:space="preserve">Individual demographic identifiers cluster</w:t>
              </w:r>
            </w:hyperlink>
          </w:p>
          <w:p>
            <w:pPr>
              <w:pStyle w:val="registration-status"/>
              <w:spacing w:before="0" w:after="0"/>
            </w:pPr>
            <w:hyperlink w:history="true" r:id="R8725195acdf54f85">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A valid date of death must be present.</w:t>
            </w:r>
          </w:p>
          <w:p>
            <w:r>
              <w:br/>
            </w:r>
            <w:r>
              <w:br/>
            </w:r>
          </w:p>
        </w:tc>
      </w:tr>
    </w:tbl>
    <w:p/>
    <w:tbl>
      <w:tblPr>
        <w:tblStyle w:val="TableGrid"/>
        <w:tblW w:w="0" w:type="auto"/>
      </w:tblPr>
    </w:tbl>
    <w:p>
      <w:r>
        <w:br/>
      </w:r>
    </w:p>
    <w:sectPr>
      <w:footerReference xmlns:r="http://schemas.openxmlformats.org/officeDocument/2006/relationships" w:type="default" r:id="Rab742ecd21714d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9801dd897f4d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742ecd21714dfc" /><Relationship Type="http://schemas.openxmlformats.org/officeDocument/2006/relationships/header" Target="/word/header1.xml" Id="R34db910380994c5a" /><Relationship Type="http://schemas.openxmlformats.org/officeDocument/2006/relationships/settings" Target="/word/settings.xml" Id="R62c10e00ff324b8a" /><Relationship Type="http://schemas.openxmlformats.org/officeDocument/2006/relationships/styles" Target="/word/styles.xml" Id="Rc562382886a04f5b" /><Relationship Type="http://schemas.openxmlformats.org/officeDocument/2006/relationships/hyperlink" Target="https://meteor.aihw.gov.au/RegistrationAuthority/12" TargetMode="External" Id="Rfc5770ef876a4e0a" /><Relationship Type="http://schemas.openxmlformats.org/officeDocument/2006/relationships/hyperlink" Target="https://meteor.aihw.gov.au/content/521241" TargetMode="External" Id="Rb6a9eaf8ba044296" /><Relationship Type="http://schemas.openxmlformats.org/officeDocument/2006/relationships/hyperlink" Target="https://meteor.aihw.gov.au/RegistrationAuthority/12" TargetMode="External" Id="R2b41e804e3f44850" /><Relationship Type="http://schemas.openxmlformats.org/officeDocument/2006/relationships/hyperlink" Target="https://meteor.aihw.gov.au/content/268955" TargetMode="External" Id="R030d015661914189" /><Relationship Type="http://schemas.openxmlformats.org/officeDocument/2006/relationships/hyperlink" Target="https://meteor.aihw.gov.au/content/521239" TargetMode="External" Id="R2224a7a2f4fc44fa" /><Relationship Type="http://schemas.openxmlformats.org/officeDocument/2006/relationships/hyperlink" Target="https://meteor.aihw.gov.au/content/521243" TargetMode="External" Id="R7a3bef8750054c07" /><Relationship Type="http://schemas.openxmlformats.org/officeDocument/2006/relationships/hyperlink" Target="https://meteor.aihw.gov.au/RegistrationAuthority/12" TargetMode="External" Id="R55335971e6824cf8" /><Relationship Type="http://schemas.openxmlformats.org/officeDocument/2006/relationships/hyperlink" Target="https://meteor.aihw.gov.au/content/528542" TargetMode="External" Id="Ra43afddf34fd4281" /><Relationship Type="http://schemas.openxmlformats.org/officeDocument/2006/relationships/hyperlink" Target="https://meteor.aihw.gov.au/RegistrationAuthority/12" TargetMode="External" Id="R8725195acdf54f85" /></Relationships>
</file>

<file path=word/_rels/header1.xml.rels>&#65279;<?xml version="1.0" encoding="utf-8"?><Relationships xmlns="http://schemas.openxmlformats.org/package/2006/relationships"><Relationship Type="http://schemas.openxmlformats.org/officeDocument/2006/relationships/image" Target="/media/image.png" Id="R119801dd897f4deb" /></Relationships>
</file>