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99df6f0bd4e9c" /></Relationships>
</file>

<file path=word/document.xml><?xml version="1.0" encoding="utf-8"?>
<w:document xmlns:r="http://schemas.openxmlformats.org/officeDocument/2006/relationships" xmlns:w="http://schemas.openxmlformats.org/wordprocessingml/2006/main">
  <w:body>
    <w:p>
      <w:pPr>
        <w:pStyle w:val="Title"/>
      </w:pPr>
      <w:r>
        <w:t>Identifier—identifier usage,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e6a1ce2b6e4b7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8381c9728341a4">
              <w:r>
                <w:rPr>
                  <w:rStyle w:val="Hyperlink"/>
                </w:rPr>
                <w:t xml:space="preserve">Identifier—identifier usage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d9350cbbdc42c3">
              <w:r>
                <w:rPr>
                  <w:rStyle w:val="Hyperlink"/>
                </w:rPr>
                <w:t xml:space="preserve">Identifier usage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Unique identifier for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Healthcare provider identifier—individual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Healthcare provider identifier—organisation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Virtual smart card identifier (Cryptographic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Billing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300</w:t>
            </w:r>
          </w:p>
        </w:tc>
        <w:tc>
          <w:tcPr>
            <w:tcBorders>
              <w:top w:val="none" w:color="000000" w:sz="0"/>
              <w:left w:val="none" w:color="000000" w:sz="0"/>
              <w:bottom w:val="none" w:color="000000" w:sz="0"/>
              <w:right w:val="none" w:color="000000" w:sz="0"/>
            </w:tcBorders>
            <w:vAlign w:val="top"/>
          </w:tcPr>
          <w:p>
            <w:r>
              <w:t xml:space="preserve">Business or individual taxation or social security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400</w:t>
            </w:r>
          </w:p>
        </w:tc>
        <w:tc>
          <w:tcPr>
            <w:tcBorders>
              <w:top w:val="none" w:color="000000" w:sz="0"/>
              <w:left w:val="none" w:color="000000" w:sz="0"/>
              <w:bottom w:val="none" w:color="000000" w:sz="0"/>
              <w:right w:val="none" w:color="000000" w:sz="0"/>
            </w:tcBorders>
            <w:vAlign w:val="top"/>
          </w:tcPr>
          <w:p>
            <w:r>
              <w:t xml:space="preserve">Special service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Accreditation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Laboratory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420</w:t>
            </w:r>
          </w:p>
        </w:tc>
        <w:tc>
          <w:tcPr>
            <w:tcBorders>
              <w:top w:val="none" w:color="000000" w:sz="0"/>
              <w:left w:val="none" w:color="000000" w:sz="0"/>
              <w:bottom w:val="none" w:color="000000" w:sz="0"/>
              <w:right w:val="none" w:color="000000" w:sz="0"/>
            </w:tcBorders>
            <w:vAlign w:val="top"/>
          </w:tcPr>
          <w:p>
            <w:r>
              <w:t xml:space="preserve">Radiology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480</w:t>
            </w:r>
          </w:p>
        </w:tc>
        <w:tc>
          <w:tcPr>
            <w:tcBorders>
              <w:top w:val="none" w:color="000000" w:sz="0"/>
              <w:left w:val="none" w:color="000000" w:sz="0"/>
              <w:bottom w:val="none" w:color="000000" w:sz="0"/>
              <w:right w:val="none" w:color="000000" w:sz="0"/>
            </w:tcBorders>
            <w:vAlign w:val="top"/>
          </w:tcPr>
          <w:p>
            <w:r>
              <w:t xml:space="preserve">Other diagnostic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500</w:t>
            </w:r>
          </w:p>
        </w:tc>
        <w:tc>
          <w:tcPr>
            <w:tcBorders>
              <w:top w:val="none" w:color="000000" w:sz="0"/>
              <w:left w:val="none" w:color="000000" w:sz="0"/>
              <w:bottom w:val="none" w:color="000000" w:sz="0"/>
              <w:right w:val="none" w:color="000000" w:sz="0"/>
            </w:tcBorders>
            <w:vAlign w:val="top"/>
          </w:tcPr>
          <w:p>
            <w:r>
              <w:t xml:space="preserve">Individual provider identifier—other than the HPI-I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600</w:t>
            </w:r>
          </w:p>
        </w:tc>
        <w:tc>
          <w:tcPr>
            <w:tcBorders>
              <w:top w:val="none" w:color="000000" w:sz="0"/>
              <w:left w:val="none" w:color="000000" w:sz="0"/>
              <w:bottom w:val="none" w:color="000000" w:sz="0"/>
              <w:right w:val="none" w:color="000000" w:sz="0"/>
            </w:tcBorders>
            <w:vAlign w:val="top"/>
          </w:tcPr>
          <w:p>
            <w:r>
              <w:t xml:space="preserve">Organisational provider identifier—other than the 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700</w:t>
            </w:r>
          </w:p>
        </w:tc>
        <w:tc>
          <w:tcPr>
            <w:tcBorders>
              <w:top w:val="none" w:color="000000" w:sz="0"/>
              <w:left w:val="none" w:color="000000" w:sz="0"/>
              <w:bottom w:val="none" w:color="000000" w:sz="0"/>
              <w:right w:val="none" w:color="000000" w:sz="0"/>
            </w:tcBorders>
            <w:vAlign w:val="top"/>
          </w:tcPr>
          <w:p>
            <w:r>
              <w:t xml:space="preserve">Professional registration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indicates the situation in which an identifier is used, as an issuer may allocate multiple identifiers to a single entity for different purposes.</w:t>
            </w:r>
          </w:p>
          <w:p>
            <w:pPr>
              <w:spacing w:after="160"/>
            </w:pPr>
            <w:r>
              <w:rPr>
                <w:rStyle w:val="row-content-rich-text"/>
              </w:rPr>
              <w:t xml:space="preserve">This data element supports generic functionality to enable the use of the right number for the right purpose. For example, to use the hospital unit record number for local reporting, the Individual Healthcare Identifier when reporting to Medicare Australia or the insurance number when reporting to the insurance company.</w:t>
            </w:r>
          </w:p>
          <w:p>
            <w:pPr>
              <w:spacing w:after="160"/>
            </w:pPr>
            <w:r>
              <w:rPr>
                <w:rStyle w:val="row-content-rich-text"/>
              </w:rPr>
              <w:t xml:space="preserve">CODE 100   Unique identifier for an entity</w:t>
            </w:r>
          </w:p>
          <w:p>
            <w:pPr>
              <w:spacing w:after="160"/>
            </w:pPr>
            <w:r>
              <w:rPr>
                <w:rStyle w:val="row-content-rich-text"/>
              </w:rPr>
              <w:t xml:space="preserve">When the issuer has only 1 identifier used to identify an entity, that number should be recorded as the unique identifier for the entity.</w:t>
            </w:r>
          </w:p>
          <w:p>
            <w:pPr>
              <w:spacing w:after="160"/>
            </w:pPr>
            <w:r>
              <w:rPr>
                <w:rStyle w:val="row-content-rich-text"/>
              </w:rPr>
              <w:t xml:space="preserve">CODE 401   Accreditation</w:t>
            </w:r>
          </w:p>
          <w:p>
            <w:pPr>
              <w:spacing w:after="160"/>
            </w:pPr>
            <w:r>
              <w:rPr>
                <w:rStyle w:val="row-content-rich-text"/>
              </w:rPr>
              <w:t xml:space="preserve">The issuing organisation number will indicate the accreditation type.</w:t>
            </w:r>
          </w:p>
          <w:p>
            <w:pPr>
              <w:spacing w:after="160"/>
            </w:pPr>
            <w:r>
              <w:rPr>
                <w:rStyle w:val="row-content-rich-text"/>
              </w:rPr>
              <w:t xml:space="preserve">CODE 500   Individual provider identifier—other than the HPI-I</w:t>
            </w:r>
          </w:p>
          <w:p>
            <w:pPr>
              <w:spacing w:after="160"/>
            </w:pPr>
            <w:r>
              <w:rPr>
                <w:rStyle w:val="row-content-rich-text"/>
              </w:rPr>
              <w:t xml:space="preserve">This code should be used where the identifier is an individual provider identifier that is not code 112.</w:t>
            </w:r>
          </w:p>
          <w:p>
            <w:pPr>
              <w:spacing w:after="160"/>
            </w:pPr>
            <w:r>
              <w:rPr>
                <w:rStyle w:val="row-content-rich-text"/>
              </w:rPr>
              <w:t xml:space="preserve">CODE 600  Organisational provider identifier—other than the HPI-O</w:t>
            </w:r>
          </w:p>
          <w:p>
            <w:pPr>
              <w:spacing w:after="160"/>
            </w:pPr>
            <w:r>
              <w:rPr>
                <w:rStyle w:val="row-content-rich-text"/>
              </w:rPr>
              <w:t xml:space="preserve">This code should be used where the identifier is an organisational provider identifier that is not code 113.</w:t>
            </w:r>
          </w:p>
          <w:p>
            <w:pPr>
              <w:spacing w:after="160"/>
            </w:pPr>
            <w:r>
              <w:rPr>
                <w:rStyle w:val="row-content-rich-text"/>
              </w:rPr>
              <w:t xml:space="preserve">CODE 700 Professional registration identifier</w:t>
            </w:r>
          </w:p>
          <w:p>
            <w:pPr/>
            <w:r>
              <w:rPr>
                <w:rStyle w:val="row-content-rich-text"/>
              </w:rPr>
              <w:t xml:space="preserve">This code is issued by a professional registration body and provides information on the professional’s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825fde730d3f4140">
              <w:r>
                <w:rPr>
                  <w:rStyle w:val="Hyperlink"/>
                </w:rPr>
                <w:t xml:space="preserve">Identifier—identifier designation, text X[X(19)]</w:t>
              </w:r>
            </w:hyperlink>
            <w:r>
              <w:rPr>
                <w:rStyle w:val="row-content-rich-text"/>
              </w:rPr>
              <w:t xml:space="preserve">, </w:t>
            </w:r>
            <w:hyperlink w:history="true" r:id="Raf88ff105c0b43e7">
              <w:r>
                <w:rPr>
                  <w:rStyle w:val="Hyperlink"/>
                </w:rPr>
                <w:t xml:space="preserve">Identifier—identifier issuer, text X[X(199)]</w:t>
              </w:r>
            </w:hyperlink>
            <w:r>
              <w:rPr>
                <w:rStyle w:val="row-content-rich-text"/>
              </w:rPr>
              <w:t xml:space="preserve"> and Identifier usage—uniquely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ccaf589f3549f0">
              <w:r>
                <w:rPr>
                  <w:rStyle w:val="Hyperlink"/>
                </w:rPr>
                <w:t xml:space="preserve">Identifier—identifier designation, text X[X(19)]</w:t>
              </w:r>
            </w:hyperlink>
          </w:p>
          <w:p>
            <w:pPr>
              <w:spacing w:before="0" w:after="0"/>
            </w:pPr>
            <w:r>
              <w:rPr>
                <w:rStyle w:val="row-content"/>
                <w:color w:val="244061"/>
              </w:rPr>
              <w:t xml:space="preserve">       </w:t>
            </w:r>
            <w:hyperlink w:history="true" r:id="R70e879ec0df04ba5">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9c4efdf19454131">
              <w:r>
                <w:rPr>
                  <w:rStyle w:val="Hyperlink"/>
                </w:rPr>
                <w:t xml:space="preserve">Identifier—identifier issuer, text X[X(199)]</w:t>
              </w:r>
            </w:hyperlink>
          </w:p>
          <w:p>
            <w:pPr>
              <w:spacing w:before="0" w:after="0"/>
            </w:pPr>
            <w:r>
              <w:rPr>
                <w:rStyle w:val="row-content"/>
                <w:color w:val="244061"/>
              </w:rPr>
              <w:t xml:space="preserve">       </w:t>
            </w:r>
            <w:hyperlink w:history="true" r:id="R052e822553f4446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7bc4eaa5ddc469f">
              <w:r>
                <w:rPr>
                  <w:rStyle w:val="Hyperlink"/>
                </w:rPr>
                <w:t xml:space="preserve">Identifier—identifier usage end date, DDMMYYYY</w:t>
              </w:r>
            </w:hyperlink>
          </w:p>
          <w:p>
            <w:pPr>
              <w:spacing w:before="0" w:after="0"/>
            </w:pPr>
            <w:r>
              <w:rPr>
                <w:rStyle w:val="row-content"/>
                <w:color w:val="244061"/>
              </w:rPr>
              <w:t xml:space="preserve">       </w:t>
            </w:r>
            <w:hyperlink w:history="true" r:id="R72c8d1bb09374b1f">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9d54f73a41774d92">
              <w:r>
                <w:rPr>
                  <w:rStyle w:val="Hyperlink"/>
                </w:rPr>
                <w:t xml:space="preserve">Identifier—identifier usage start date, DDMMYYYY</w:t>
              </w:r>
            </w:hyperlink>
          </w:p>
          <w:p>
            <w:pPr>
              <w:spacing w:before="0" w:after="0"/>
            </w:pPr>
            <w:r>
              <w:rPr>
                <w:rStyle w:val="row-content"/>
                <w:color w:val="244061"/>
              </w:rPr>
              <w:t xml:space="preserve">       </w:t>
            </w:r>
            <w:hyperlink w:history="true" r:id="R05e1f1bf6c5b410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cc013c7cb34364">
              <w:r>
                <w:rPr>
                  <w:rStyle w:val="Hyperlink"/>
                </w:rPr>
                <w:t xml:space="preserve">Healthcare provider organisation cluster</w:t>
              </w:r>
            </w:hyperlink>
          </w:p>
          <w:p>
            <w:pPr>
              <w:spacing w:before="0" w:after="0"/>
            </w:pPr>
            <w:r>
              <w:rPr>
                <w:rStyle w:val="row-content"/>
                <w:color w:val="244061"/>
              </w:rPr>
              <w:t xml:space="preserve">       </w:t>
            </w:r>
            <w:hyperlink w:history="true" r:id="Rcdeb348347d941ec">
              <w:r>
                <w:rPr>
                  <w:rStyle w:val="Hyperlink"/>
                  <w:color w:val="244061"/>
                </w:rPr>
                <w:t xml:space="preserve">Health</w:t>
              </w:r>
            </w:hyperlink>
            <w:r>
              <w:rPr>
                <w:rStyle w:val="row-content"/>
                <w:color w:val="244061"/>
              </w:rPr>
              <w:t xml:space="preserve">, Standard 05/10/2016</w:t>
            </w:r>
          </w:p>
          <w:p>
            <w:r>
              <w:br/>
            </w:r>
            <w:hyperlink w:history="true" r:id="Rd07e8b7b07674a4d">
              <w:r>
                <w:rPr>
                  <w:rStyle w:val="Hyperlink"/>
                </w:rPr>
                <w:t xml:space="preserve">Identification in healthcare cluster</w:t>
              </w:r>
            </w:hyperlink>
          </w:p>
          <w:p>
            <w:pPr>
              <w:spacing w:before="0" w:after="0"/>
            </w:pPr>
            <w:r>
              <w:rPr>
                <w:rStyle w:val="row-content"/>
                <w:color w:val="244061"/>
              </w:rPr>
              <w:t xml:space="preserve">       </w:t>
            </w:r>
            <w:hyperlink w:history="true" r:id="R50f5840dcd7c40db">
              <w:r>
                <w:rPr>
                  <w:rStyle w:val="Hyperlink"/>
                  <w:color w:val="244061"/>
                </w:rPr>
                <w:t xml:space="preserve">Health</w:t>
              </w:r>
            </w:hyperlink>
            <w:r>
              <w:rPr>
                <w:rStyle w:val="row-content"/>
                <w:color w:val="244061"/>
              </w:rPr>
              <w:t xml:space="preserve">, Standard 05/10/2016</w:t>
            </w:r>
          </w:p>
          <w:p>
            <w:r>
              <w:br/>
            </w:r>
            <w:hyperlink w:history="true" r:id="Rbf99bf18c18544cd">
              <w:r>
                <w:rPr>
                  <w:rStyle w:val="Hyperlink"/>
                </w:rPr>
                <w:t xml:space="preserve">Individual name cluster</w:t>
              </w:r>
            </w:hyperlink>
          </w:p>
          <w:p>
            <w:pPr>
              <w:spacing w:before="0" w:after="0"/>
            </w:pPr>
            <w:r>
              <w:rPr>
                <w:rStyle w:val="row-content"/>
                <w:color w:val="244061"/>
              </w:rPr>
              <w:t xml:space="preserve">       </w:t>
            </w:r>
            <w:hyperlink w:history="true" r:id="R6a1a1fe0e3654cf4">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47f7ede15764e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3c3ca071a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f7ede15764e70" /><Relationship Type="http://schemas.openxmlformats.org/officeDocument/2006/relationships/header" Target="/word/header1.xml" Id="R4f1fcea345934792" /><Relationship Type="http://schemas.openxmlformats.org/officeDocument/2006/relationships/settings" Target="/word/settings.xml" Id="R0d25e325f5a341f5" /><Relationship Type="http://schemas.openxmlformats.org/officeDocument/2006/relationships/styles" Target="/word/styles.xml" Id="R23ae161070fe4b61" /><Relationship Type="http://schemas.openxmlformats.org/officeDocument/2006/relationships/hyperlink" Target="https://meteor.aihw.gov.au/RegistrationAuthority/12" TargetMode="External" Id="Rd8e6a1ce2b6e4b76" /><Relationship Type="http://schemas.openxmlformats.org/officeDocument/2006/relationships/hyperlink" Target="https://meteor.aihw.gov.au/content/519482" TargetMode="External" Id="R098381c9728341a4" /><Relationship Type="http://schemas.openxmlformats.org/officeDocument/2006/relationships/hyperlink" Target="https://meteor.aihw.gov.au/content/519478" TargetMode="External" Id="R35d9350cbbdc42c3" /><Relationship Type="http://schemas.openxmlformats.org/officeDocument/2006/relationships/hyperlink" Target="https://meteor.aihw.gov.au/content/612730" TargetMode="External" Id="R825fde730d3f4140" /><Relationship Type="http://schemas.openxmlformats.org/officeDocument/2006/relationships/hyperlink" Target="https://meteor.aihw.gov.au/content/612705" TargetMode="External" Id="Raf88ff105c0b43e7" /><Relationship Type="http://schemas.openxmlformats.org/officeDocument/2006/relationships/hyperlink" Target="https://meteor.aihw.gov.au/content/612730" TargetMode="External" Id="Rbaccaf589f3549f0" /><Relationship Type="http://schemas.openxmlformats.org/officeDocument/2006/relationships/hyperlink" Target="https://meteor.aihw.gov.au/RegistrationAuthority/12" TargetMode="External" Id="R70e879ec0df04ba5" /><Relationship Type="http://schemas.openxmlformats.org/officeDocument/2006/relationships/hyperlink" Target="https://meteor.aihw.gov.au/content/612705" TargetMode="External" Id="R39c4efdf19454131" /><Relationship Type="http://schemas.openxmlformats.org/officeDocument/2006/relationships/hyperlink" Target="https://meteor.aihw.gov.au/RegistrationAuthority/12" TargetMode="External" Id="R052e822553f44468" /><Relationship Type="http://schemas.openxmlformats.org/officeDocument/2006/relationships/hyperlink" Target="https://meteor.aihw.gov.au/content/520717" TargetMode="External" Id="Re7bc4eaa5ddc469f" /><Relationship Type="http://schemas.openxmlformats.org/officeDocument/2006/relationships/hyperlink" Target="https://meteor.aihw.gov.au/RegistrationAuthority/12" TargetMode="External" Id="R72c8d1bb09374b1f" /><Relationship Type="http://schemas.openxmlformats.org/officeDocument/2006/relationships/hyperlink" Target="https://meteor.aihw.gov.au/content/520708" TargetMode="External" Id="R9d54f73a41774d92" /><Relationship Type="http://schemas.openxmlformats.org/officeDocument/2006/relationships/hyperlink" Target="https://meteor.aihw.gov.au/RegistrationAuthority/12" TargetMode="External" Id="R05e1f1bf6c5b410e" /><Relationship Type="http://schemas.openxmlformats.org/officeDocument/2006/relationships/hyperlink" Target="https://meteor.aihw.gov.au/content/529509" TargetMode="External" Id="R4ecc013c7cb34364" /><Relationship Type="http://schemas.openxmlformats.org/officeDocument/2006/relationships/hyperlink" Target="https://meteor.aihw.gov.au/RegistrationAuthority/12" TargetMode="External" Id="Rcdeb348347d941ec" /><Relationship Type="http://schemas.openxmlformats.org/officeDocument/2006/relationships/hyperlink" Target="https://meteor.aihw.gov.au/content/611321" TargetMode="External" Id="Rd07e8b7b07674a4d" /><Relationship Type="http://schemas.openxmlformats.org/officeDocument/2006/relationships/hyperlink" Target="https://meteor.aihw.gov.au/RegistrationAuthority/12" TargetMode="External" Id="R50f5840dcd7c40db" /><Relationship Type="http://schemas.openxmlformats.org/officeDocument/2006/relationships/hyperlink" Target="https://meteor.aihw.gov.au/content/528153" TargetMode="External" Id="Rbf99bf18c18544cd" /><Relationship Type="http://schemas.openxmlformats.org/officeDocument/2006/relationships/hyperlink" Target="https://meteor.aihw.gov.au/RegistrationAuthority/12" TargetMode="External" Id="R6a1a1fe0e3654cf4" /></Relationships>
</file>

<file path=word/_rels/header1.xml.rels>&#65279;<?xml version="1.0" encoding="utf-8"?><Relationships xmlns="http://schemas.openxmlformats.org/package/2006/relationships"><Relationship Type="http://schemas.openxmlformats.org/officeDocument/2006/relationships/image" Target="/media/image.png" Id="R7f83c3ca071a41e3" /></Relationships>
</file>