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2fb1348f545f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972dad397448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uses a definition of a patient episode of </w:t>
            </w:r>
            <w:r>
              <w:rPr>
                <w:rStyle w:val="row-content-rich-text"/>
                <w:i/>
              </w:rPr>
              <w:t xml:space="preserve">Staphylococcus aureus bacteraemia</w:t>
            </w:r>
            <w:r>
              <w:rPr>
                <w:rStyle w:val="row-content-rich-text"/>
              </w:rPr>
              <w:t xml:space="preserve"> (SAB) agreed by all states and territories and used by all states and territories.</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spacing w:after="160"/>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spacing w:after="160"/>
            </w:pPr>
            <w:r>
              <w:rPr>
                <w:rStyle w:val="row-content-rich-text"/>
              </w:rPr>
              <w:t xml:space="preserve">The data for 2012–13 are comparable with those from 2011–12 except for Western Australia.</w:t>
            </w:r>
          </w:p>
          <w:p>
            <w:pPr>
              <w:spacing w:after="160"/>
            </w:pPr>
            <w:r>
              <w:rPr>
                <w:rStyle w:val="row-content-rich-text"/>
              </w:rPr>
              <w:t xml:space="preserve">The data for 2011–12 are comparable with those from 2010–11 except for Queensland. </w:t>
            </w:r>
          </w:p>
          <w:p>
            <w:pPr>
              <w:spacing w:after="160"/>
            </w:pPr>
            <w:r>
              <w:rPr>
                <w:rStyle w:val="row-content-rich-text"/>
              </w:rPr>
              <w:t xml:space="preserve">Western Australian data for 2010–11 and 2011–12 are not comparable with data from other jurisdictions.</w:t>
            </w:r>
          </w:p>
          <w:p>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statutory authority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2012–13, with revised data provided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r>
              <w:rPr>
                <w:rStyle w:val="row-content-rich-text"/>
                <w:i/>
              </w:rPr>
              <w:t xml:space="preserve">Your Health Service</w:t>
            </w:r>
            <w:r>
              <w:rPr>
                <w:rStyle w:val="row-content-rich-text"/>
              </w:rPr>
              <w:t xml:space="preserve"> public website reports SAB by individual hospital.</w:t>
            </w:r>
          </w:p>
          <w:p>
            <w:hyperlink w:history="true" r:id="R89d78678a49a4198">
              <w:r>
                <w:rPr>
                  <w:rStyle w:val="Hyperlink"/>
                </w:rPr>
                <w:t xml:space="preserve">http://www.health.nsw.gov.au/hospitals/search.asp</w:t>
              </w:r>
            </w:hyperlink>
            <w:r>
              <w:rPr>
                <w:rStyle w:val="row-content-rich-text"/>
              </w:rPr>
              <w:t xml:space="preserve">  </w:t>
            </w:r>
          </w:p>
          <w:p>
            <w:pPr>
              <w:spacing w:after="160"/>
            </w:pPr>
            <w:r>
              <w:rPr>
                <w:rStyle w:val="row-content-rich-text"/>
              </w:rPr>
              <w:t xml:space="preserve">New South Wales: </w:t>
            </w:r>
            <w:r>
              <w:rPr>
                <w:rStyle w:val="row-content-rich-text"/>
                <w:i/>
              </w:rPr>
              <w:t xml:space="preserve">Healthcare associated infections reporting</w:t>
            </w:r>
            <w:r>
              <w:rPr>
                <w:rStyle w:val="row-content-rich-text"/>
              </w:rPr>
              <w:t xml:space="preserve"> for 8 infection indicators by state.</w:t>
            </w:r>
          </w:p>
          <w:p>
            <w:hyperlink w:history="true" r:id="R1bf1047d90054fb1">
              <w:r>
                <w:rPr>
                  <w:rStyle w:val="Hyperlink"/>
                </w:rPr>
                <w:t xml:space="preserve">http://www.health.nsw.gov.au/quality/hai/index.asp</w:t>
              </w:r>
            </w:hyperlink>
          </w:p>
          <w:p>
            <w:pPr>
              <w:spacing w:after="160"/>
            </w:pPr>
            <w:r>
              <w:rPr>
                <w:rStyle w:val="row-content-rich-text"/>
              </w:rPr>
              <w:t xml:space="preserve">Queensland: Queensland Health Hospital Performance website:</w:t>
            </w:r>
          </w:p>
          <w:p>
            <w:hyperlink w:history="true" r:id="Rc8ec9424edb545ef">
              <w:r>
                <w:rPr>
                  <w:rStyle w:val="Hyperlink"/>
                </w:rPr>
                <w:t xml:space="preserve">http://www.health.qld.gov.au/performance/default.asp</w:t>
              </w:r>
            </w:hyperlink>
          </w:p>
          <w:p>
            <w:pPr>
              <w:spacing w:after="160"/>
            </w:pPr>
            <w:r>
              <w:rPr>
                <w:rStyle w:val="row-content-rich-text"/>
              </w:rPr>
              <w:t xml:space="preserve">Western Australia: </w:t>
            </w:r>
            <w:r>
              <w:rPr>
                <w:rStyle w:val="row-content-rich-text"/>
                <w:i/>
              </w:rPr>
              <w:t xml:space="preserve">Healthcare Associated Infection Unit - Annual Report and aggregate reports</w:t>
            </w:r>
            <w:r>
              <w:rPr>
                <w:rStyle w:val="row-content-rich-text"/>
              </w:rPr>
              <w:t xml:space="preserve">.</w:t>
            </w:r>
          </w:p>
          <w:p>
            <w:hyperlink w:history="true" r:id="Rb8e67e3fb82440f7">
              <w:r>
                <w:rPr>
                  <w:rStyle w:val="Hyperlink"/>
                </w:rPr>
                <w:t xml:space="preserve">http://www.public.health.wa.gov.au/3/455/3/reports__healthcare_associated_infection_unit.pm</w:t>
              </w:r>
            </w:hyperlink>
            <w:r>
              <w:rPr>
                <w:rStyle w:val="row-content-rich-text"/>
              </w:rPr>
              <w:t xml:space="preserve">  </w:t>
            </w:r>
          </w:p>
          <w:p>
            <w:pPr>
              <w:spacing w:after="160"/>
            </w:pPr>
            <w:r>
              <w:rPr>
                <w:rStyle w:val="row-content-rich-text"/>
              </w:rPr>
              <w:t xml:space="preserve">South Australia: </w:t>
            </w:r>
            <w:r>
              <w:rPr>
                <w:rStyle w:val="row-content-rich-text"/>
                <w:i/>
              </w:rPr>
              <w:t xml:space="preserve">Healthcare Associated Bloodstream Infection Report</w:t>
            </w:r>
            <w:r>
              <w:rPr>
                <w:rStyle w:val="row-content-rich-text"/>
              </w:rPr>
              <w:t xml:space="preserve">.</w:t>
            </w:r>
          </w:p>
          <w:p>
            <w:hyperlink w:history="true" r:id="Rb7905d02b0684c41">
              <w:r>
                <w:rPr>
                  <w:rStyle w:val="Hyperlink"/>
                </w:rPr>
                <w:t xml:space="preserve">http://www.health.sa.gov.au/INFECTIONCONTROL/Default.aspx?PageContentID=18&amp;tabid=147</w:t>
              </w:r>
            </w:hyperlink>
          </w:p>
          <w:p>
            <w:pPr>
              <w:spacing w:after="160"/>
            </w:pPr>
            <w:r>
              <w:rPr>
                <w:rStyle w:val="row-content-rich-text"/>
              </w:rPr>
              <w:t xml:space="preserve">Tasmania: Acute public hospitals healthcare associated infection surveillance report.</w:t>
            </w:r>
          </w:p>
          <w:p>
            <w:hyperlink w:history="true" r:id="R97ae916ad3a447be">
              <w:r>
                <w:rPr>
                  <w:rStyle w:val="Hyperlink"/>
                </w:rPr>
                <w:t xml:space="preserve">http://www.dhhs.tas.gov.au/peh/tasmanian_infection_prevention_and_control_unit/publications_and_guidelines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 except for Western Australia where mental health beds are not included in 2010–11 or 2011–12 data.</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2012, the scope of the indicator was revised to include unqualified newborns. Data reported for 2010–11 and subsequent years include unqualified newborns, except for Western Australia where unqualified newborns are not included in 2010–11 or 2011–12 data.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The data presented have not been adjusted for any differences in case-mix between the states and territories.</w:t>
            </w:r>
          </w:p>
          <w:p>
            <w:pPr/>
            <w:r>
              <w:rPr>
                <w:rStyle w:val="row-content-rich-text"/>
              </w:rPr>
              <w:t xml:space="preserve">Analysis by state/territory is based on the location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and subsequent years, all states and territories used the definition of SAB patient episodes associated with acute care public hospitals as defined above. </w:t>
            </w:r>
          </w:p>
          <w:p>
            <w:pPr>
              <w:spacing w:after="160"/>
            </w:pPr>
            <w:r>
              <w:rPr>
                <w:rStyle w:val="row-content-rich-text"/>
              </w:rPr>
              <w:t xml:space="preserve">The patient day data may be preliminary for some hospitals/jurisdictions.</w:t>
            </w:r>
          </w:p>
          <w:p>
            <w:pPr/>
            <w:r>
              <w:rPr>
                <w:rStyle w:val="row-content-rich-text"/>
              </w:rPr>
              <w:t xml:space="preserve">Some states and territories have provided revised data for 2011–12, thus a revised table for 2011–12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The most recent work in 2012 was to revise the scope of the indicator to include unqualified newborns. Data reported for 2010–11 and subsequent years include unqualified newborns, except for Western Australia where unqualified newborns are not included in 2010–11 and 2011–12 data.  It is not possible to backcast the data for earlier years. Data for 2012–13, 2011–12 and 2010–11 are therefore not comparable with data for previous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 Furthermore, for 2010–11 and 2011–12, Western Australian data do not include unqualified newborns or mental health beds, therefore Western Australian data are not comparable with data from other jurisdictions for these two years.</w:t>
            </w:r>
          </w:p>
          <w:p>
            <w:pPr>
              <w:spacing w:after="160"/>
            </w:pPr>
            <w:r>
              <w:rPr>
                <w:rStyle w:val="row-content-rich-text"/>
              </w:rPr>
              <w:t xml:space="preserve">Data for 2011–12 and 2012–13 are comparable, except for Western Australia, where data for 2011–12 do not include unqualified newborns or mental health beds, whereas Western Australian data for 2012–13 include both unqualified newborns and mental health beds.</w:t>
            </w:r>
          </w:p>
          <w:p>
            <w:pPr>
              <w:spacing w:after="160"/>
            </w:pPr>
            <w:r>
              <w:rPr>
                <w:rStyle w:val="row-content-rich-text"/>
              </w:rPr>
              <w:t xml:space="preserve">Western Australian data for 2012–13 are comparable with 2012–13 data from other jurisdictions.</w:t>
            </w:r>
          </w:p>
          <w:p>
            <w:pPr>
              <w:spacing w:after="160"/>
            </w:pPr>
            <w:r>
              <w:rPr>
                <w:rStyle w:val="row-content-rich-text"/>
              </w:rPr>
              <w:t xml:space="preserve">Western Australian data is included in Australian totals for 2010–11 and 2011–12.  Technically, the differing scope for 2010–11 and 2011–12 WA data result in Australian totals for 2010–11 and 2011–12 data which are not comparable with 2012–13 data, however, AIHW investigations indicate that the effect is minimal, and thus consider that Australian data are comparable over 2010–11, 2011–12 and 2012–13.</w:t>
            </w:r>
          </w:p>
          <w:p>
            <w:pPr>
              <w:spacing w:after="160"/>
            </w:pPr>
            <w:r>
              <w:rPr>
                <w:rStyle w:val="row-content-rich-text"/>
              </w:rPr>
              <w:t xml:space="preserve">As 2008–09 data were provided prior to the development of agreed national definitions, by only five jurisdictions, and was limited to principal referral and large hospitals, these data are not comparable with 2009–10 data, except for Tasmania.</w:t>
            </w:r>
          </w:p>
          <w:p>
            <w:pPr/>
            <w:r>
              <w:rPr>
                <w:rStyle w:val="row-content-rich-text"/>
              </w:rPr>
              <w:t xml:space="preserve">Some jurisdictions have previously published related data (see Accessibility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e26e9eed4a426a">
              <w:r>
                <w:rPr>
                  <w:rStyle w:val="Hyperlink"/>
                </w:rPr>
                <w:t xml:space="preserve">National Healthcare Agreement: PI 22-Healthcare associated infections, 2013 QS</w:t>
              </w:r>
            </w:hyperlink>
          </w:p>
          <w:p>
            <w:pPr>
              <w:spacing w:before="0" w:after="0"/>
            </w:pPr>
            <w:r>
              <w:rPr>
                <w:rStyle w:val="row-content"/>
                <w:color w:val="244061"/>
              </w:rPr>
              <w:t xml:space="preserve">       </w:t>
            </w:r>
            <w:hyperlink w:history="true" r:id="Rc00432a7b19f4d0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cead2f9934c4e1b">
              <w:r>
                <w:rPr>
                  <w:rStyle w:val="Hyperlink"/>
                </w:rPr>
                <w:t xml:space="preserve">National Healthcare Agreement: PI 22-Healthcare associated infections, 2015 QS</w:t>
              </w:r>
            </w:hyperlink>
          </w:p>
          <w:p>
            <w:pPr>
              <w:spacing w:before="0" w:after="0"/>
            </w:pPr>
            <w:r>
              <w:rPr>
                <w:rStyle w:val="row-content"/>
                <w:color w:val="244061"/>
              </w:rPr>
              <w:t xml:space="preserve">       </w:t>
            </w:r>
            <w:hyperlink w:history="true" r:id="Ra47bcec4e32545c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998cd00b3344b78">
              <w:r>
                <w:rPr>
                  <w:rStyle w:val="Hyperlink"/>
                </w:rPr>
                <w:t xml:space="preserve">National Healthcare Agreement: PI 22-Healthcare associated infections, 2014</w:t>
              </w:r>
            </w:hyperlink>
          </w:p>
          <w:p>
            <w:pPr>
              <w:spacing w:before="0" w:after="0"/>
            </w:pPr>
            <w:r>
              <w:rPr>
                <w:rStyle w:val="row-content"/>
                <w:color w:val="244061"/>
              </w:rPr>
              <w:t xml:space="preserve">       </w:t>
            </w:r>
            <w:hyperlink w:history="true" r:id="R8a4d9c8308c34be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1a50c1b2878a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21875e944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0c1b2878a4bf5" /><Relationship Type="http://schemas.openxmlformats.org/officeDocument/2006/relationships/header" Target="/word/header1.xml" Id="R0abd71175018404f" /><Relationship Type="http://schemas.openxmlformats.org/officeDocument/2006/relationships/settings" Target="/word/settings.xml" Id="Rc24cb83f89a347a4" /><Relationship Type="http://schemas.openxmlformats.org/officeDocument/2006/relationships/styles" Target="/word/styles.xml" Id="Rf1a3a3622d5242c7" /><Relationship Type="http://schemas.openxmlformats.org/officeDocument/2006/relationships/hyperlink" Target="https://meteor.aihw.gov.au/RegistrationAuthority/12" TargetMode="External" Id="R77b972dad397448a" /><Relationship Type="http://schemas.openxmlformats.org/officeDocument/2006/relationships/hyperlink" Target="http://www.health.nsw.gov.au/hospitals/search.asp" TargetMode="External" Id="R89d78678a49a4198" /><Relationship Type="http://schemas.openxmlformats.org/officeDocument/2006/relationships/hyperlink" Target="http://www.health.nsw.gov.au/quality/hai/index.asp" TargetMode="External" Id="R1bf1047d90054fb1" /><Relationship Type="http://schemas.openxmlformats.org/officeDocument/2006/relationships/hyperlink" Target="http://www.health.qld.gov.au/performance/default.asp" TargetMode="External" Id="Rc8ec9424edb545ef" /><Relationship Type="http://schemas.openxmlformats.org/officeDocument/2006/relationships/hyperlink" Target="http://www.public.health.wa.gov.au/3/455/3/reports__healthcare_associated_infection_unit.pm" TargetMode="External" Id="Rb8e67e3fb82440f7" /><Relationship Type="http://schemas.openxmlformats.org/officeDocument/2006/relationships/hyperlink" Target="http://www.health.sa.gov.au/INFECTIONCONTROL/Default.aspx?PageContentID=18&amp;amp;tabid=147" TargetMode="External" Id="Rb7905d02b0684c41" /><Relationship Type="http://schemas.openxmlformats.org/officeDocument/2006/relationships/hyperlink" Target="http://www.dhhs.tas.gov.au/peh/tasmanian_infection_prevention_and_control_unit/publications_and_guidelines" TargetMode="External" Id="R97ae916ad3a447be" /><Relationship Type="http://schemas.openxmlformats.org/officeDocument/2006/relationships/hyperlink" Target="https://meteor.aihw.gov.au/content/507447" TargetMode="External" Id="R91e26e9eed4a426a" /><Relationship Type="http://schemas.openxmlformats.org/officeDocument/2006/relationships/hyperlink" Target="https://meteor.aihw.gov.au/RegistrationAuthority/12" TargetMode="External" Id="Rc00432a7b19f4d0f" /><Relationship Type="http://schemas.openxmlformats.org/officeDocument/2006/relationships/hyperlink" Target="https://meteor.aihw.gov.au/content/559101" TargetMode="External" Id="Rdcead2f9934c4e1b" /><Relationship Type="http://schemas.openxmlformats.org/officeDocument/2006/relationships/hyperlink" Target="https://meteor.aihw.gov.au/RegistrationAuthority/12" TargetMode="External" Id="Ra47bcec4e32545c1" /><Relationship Type="http://schemas.openxmlformats.org/officeDocument/2006/relationships/hyperlink" Target="https://meteor.aihw.gov.au/content/517636" TargetMode="External" Id="R8998cd00b3344b78" /><Relationship Type="http://schemas.openxmlformats.org/officeDocument/2006/relationships/hyperlink" Target="https://meteor.aihw.gov.au/RegistrationAuthority/12" TargetMode="External" Id="R8a4d9c8308c34be1" /></Relationships>
</file>

<file path=word/_rels/header1.xml.rels>&#65279;<?xml version="1.0" encoding="utf-8"?><Relationships xmlns="http://schemas.openxmlformats.org/package/2006/relationships"><Relationship Type="http://schemas.openxmlformats.org/officeDocument/2006/relationships/image" Target="/media/image.png" Id="R2c021875e94440c7" /></Relationships>
</file>