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d0b664101ef45e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c-Better health: reduce the age-adjusted prevalence rate for Type 2 diabetes to 2000 levels (equivalent to a national prevalence rate (for 25 years and over) of 7.1 per cent) by 2023, 2014</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c-Better health: reduce the age-adjusted prevalence rate for Type 2 diabetes to 2000 levels (equivalent to a national prevalence rate (for 25 years and over) of 7.1 per cent) by 2023,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c-Reduce the age-adjusted prevalence rate for Type 2 diabetes to 2000 levels (equivalent to a national prevalence rate (for 25 years and over) of 7.1 per cent) by 2023,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ae9f30b91634aa8">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Type 2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dcd73877b044b7a">
              <w:r>
                <w:rPr>
                  <w:rStyle w:val="Hyperlink"/>
                </w:rPr>
                <w:t xml:space="preserve">National Healthcare Agreement (2014)</w:t>
              </w:r>
            </w:hyperlink>
          </w:p>
          <w:p>
            <w:pPr>
              <w:spacing w:before="0" w:after="0"/>
            </w:pPr>
            <w:r>
              <w:rPr>
                <w:rStyle w:val="row-content"/>
                <w:color w:val="244061"/>
              </w:rPr>
              <w:t xml:space="preserve">       </w:t>
            </w:r>
            <w:hyperlink w:history="true" r:id="R03ca8f1449a54646">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72b648ef7984c2d">
              <w:r>
                <w:rPr>
                  <w:rStyle w:val="Hyperlink"/>
                </w:rPr>
                <w:t xml:space="preserve">Prevention</w:t>
              </w:r>
            </w:hyperlink>
          </w:p>
          <w:p>
            <w:pPr>
              <w:spacing w:before="0" w:after="0"/>
            </w:pPr>
            <w:r>
              <w:rPr>
                <w:rStyle w:val="row-content"/>
                <w:color w:val="244061"/>
              </w:rPr>
              <w:t xml:space="preserve">       </w:t>
            </w:r>
            <w:hyperlink w:history="true" r:id="Rcca8fe6a25cb45ee">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u w:val="single"/>
              </w:rPr>
              <w:t xml:space="preserve">Proxy measure:</w:t>
            </w:r>
          </w:p>
          <w:p>
            <w:pPr>
              <w:spacing w:after="160"/>
            </w:pPr>
            <w:r>
              <w:rPr>
                <w:rStyle w:val="row-content-rich-text"/>
              </w:rPr>
              <w:t xml:space="preserve">The National Health Measures Survey component of the 2011–13 Australian Health Survey (cat. no. </w:t>
            </w:r>
            <w:hyperlink w:history="true" r:id="Re1644a6e6b6c47e3">
              <w:r>
                <w:rPr>
                  <w:rStyle w:val="Hyperlink"/>
                </w:rPr>
                <w:t xml:space="preserve">4364.0.55.005)</w:t>
              </w:r>
            </w:hyperlink>
            <w:r>
              <w:rPr>
                <w:rStyle w:val="row-content-rich-text"/>
              </w:rPr>
              <w:t xml:space="preserve"> included a fasting plasma glucose test.</w:t>
            </w:r>
          </w:p>
          <w:p>
            <w:pPr>
              <w:spacing w:after="160"/>
            </w:pPr>
            <w:r>
              <w:rPr>
                <w:rStyle w:val="row-content-rich-text"/>
              </w:rPr>
              <w:t xml:space="preserve">A respondent to the survey is considered to have </w:t>
            </w:r>
            <w:r>
              <w:rPr>
                <w:rStyle w:val="row-content-rich-text"/>
                <w:i/>
              </w:rPr>
              <w:t xml:space="preserve">known diabetes</w:t>
            </w:r>
            <w:r>
              <w:rPr>
                <w:rStyle w:val="row-content-rich-text"/>
              </w:rPr>
              <w:t xml:space="preserve"> if they had ever been told by a doctor or nurse that they have Type 2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A respondent to the survey is considered to have </w:t>
            </w:r>
            <w:r>
              <w:rPr>
                <w:rStyle w:val="row-content-rich-text"/>
                <w:i/>
              </w:rPr>
              <w:t xml:space="preserve">newly diagnosed diabetes</w:t>
            </w:r>
            <w:r>
              <w:rPr>
                <w:rStyle w:val="row-content-rich-text"/>
              </w:rPr>
              <w:t xml:space="preserve"> if they reported no prior diagnosis of diabetes, but had a fasting plasma glucose value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Excludes women with gestational diabetes.</w:t>
            </w:r>
          </w:p>
          <w:p>
            <w:pPr>
              <w:spacing w:after="160"/>
            </w:pPr>
            <w:r>
              <w:rPr>
                <w:rStyle w:val="row-content-rich-text"/>
              </w:rPr>
              <w:t xml:space="preserve">Population is limited to persons aged 25 years and over.</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 (subject to data availability).</w:t>
            </w:r>
          </w:p>
          <w:p>
            <w:pPr>
              <w:spacing w:after="160"/>
            </w:pPr>
            <w:r>
              <w:rPr>
                <w:rStyle w:val="row-content-rich-text"/>
              </w:rPr>
              <w:t xml:space="preserve">Presented as a percentage.</w:t>
            </w:r>
          </w:p>
          <w:p>
            <w:pPr>
              <w:spacing w:after="160"/>
            </w:pPr>
            <w:r>
              <w:rPr>
                <w:rStyle w:val="row-content-rich-text"/>
              </w:rPr>
              <w:t xml:space="preserve">95% confidence intervals and relative standard errors calculated for rates.</w:t>
            </w:r>
          </w:p>
          <w:p>
            <w:pPr/>
            <w:r>
              <w:rPr>
                <w:rStyle w:val="row-content-rich-text"/>
              </w:rPr>
              <w:t xml:space="preserve">Note: The type of diabetes for newly diagnosed cases cannot be determined from a fasting plasma glucose test alone.  However, it is assumed that the vast majority of newly diagnosed cases would be Type 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25 years and over with </w:t>
            </w:r>
            <w:r>
              <w:rPr>
                <w:rStyle w:val="row-content-rich-text"/>
                <w:i/>
              </w:rPr>
              <w:t xml:space="preserve">known diabetes</w:t>
            </w:r>
            <w:r>
              <w:rPr>
                <w:rStyle w:val="row-content-rich-text"/>
              </w:rPr>
              <w:t xml:space="preserve"> (Type 2) or </w:t>
            </w:r>
            <w:r>
              <w:rPr>
                <w:rStyle w:val="row-content-rich-text"/>
                <w:i/>
              </w:rPr>
              <w:t xml:space="preserve">newly diagnosed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Persons with </w:t>
            </w:r>
            <w:r>
              <w:rPr>
                <w:rStyle w:val="row-content"/>
                <w:i/>
              </w:rPr>
              <w:t xml:space="preserve">known diabetes </w:t>
            </w:r>
            <w:r>
              <w:rPr>
                <w:rStyle w:val="row-content"/>
              </w:rPr>
              <w:t xml:space="preserve">(Type 2) or </w:t>
            </w:r>
            <w:r>
              <w:rPr>
                <w:rStyle w:val="row-content"/>
                <w:i/>
              </w:rPr>
              <w:t xml:space="preserve">newly diagnosed diabetes</w:t>
            </w:r>
            <w:r>
              <w:rPr>
                <w:rStyle w:val="row-content"/>
              </w:rPr>
              <w:t xml:space="preserve">.</w:t>
            </w:r>
          </w:p>
          <w:p>
            <w:r>
              <w:rPr>
                <w:rStyle w:val="row-content"/>
                <w:b/>
              </w:rPr>
              <w:t xml:space="preserve">Data Source</w:t>
            </w:r>
          </w:p>
          <w:p>
            <w:hyperlink w:history="true" r:id="Rbffbf65ea9a34508">
              <w:r>
                <w:rPr>
                  <w:rStyle w:val="Hyperlink"/>
                </w:rPr>
                <w:t xml:space="preserve">ABS Australian Health Survey (AHS), 2011-13</w:t>
              </w:r>
            </w:hyperlink>
          </w:p>
          <w:p>
            <w:r>
              <w:rPr>
                <w:rStyle w:val="row-content"/>
                <w:b/>
              </w:rPr>
              <w:t xml:space="preserve">Guide for use</w:t>
            </w:r>
          </w:p>
          <w:p>
            <w:r>
              <w:rPr>
                <w:rStyle w:val="row-content"/>
              </w:rPr>
              <w:t xml:space="preserve">ABS National Health Measures Survey - respondents voluntarily provided blood and urine samples, which were then analysed for specific chronic disease and nutrition biomarkers.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e9a9b040dd849bb">
              <w:r>
                <w:rPr>
                  <w:rStyle w:val="Hyperlink"/>
                </w:rPr>
                <w:t xml:space="preserve">Person—age, total years N[NN]</w:t>
              </w:r>
            </w:hyperlink>
          </w:p>
          <w:p>
            <w:r>
              <w:rPr>
                <w:rStyle w:val="row-content"/>
                <w:b/>
              </w:rPr>
              <w:t xml:space="preserve">Data Source</w:t>
            </w:r>
          </w:p>
          <w:p>
            <w:hyperlink w:history="true" r:id="R9c267b743e7d4ef7">
              <w:r>
                <w:rPr>
                  <w:rStyle w:val="Hyperlink"/>
                </w:rPr>
                <w:t xml:space="preserve">ABS Australian Health Survey (AHS), 2011-13</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a31e898a458e4be9">
              <w:r>
                <w:rPr>
                  <w:rStyle w:val="Hyperlink"/>
                </w:rPr>
                <w:t xml:space="preserve">Person—age, total years N[NN]</w:t>
              </w:r>
            </w:hyperlink>
          </w:p>
          <w:p>
            <w:r>
              <w:rPr>
                <w:rStyle w:val="row-content"/>
                <w:b/>
              </w:rPr>
              <w:t xml:space="preserve">Data Source</w:t>
            </w:r>
          </w:p>
          <w:p>
            <w:hyperlink w:history="true" r:id="R329907bdffb74e9c">
              <w:r>
                <w:rPr>
                  <w:rStyle w:val="Hyperlink"/>
                </w:rPr>
                <w:t xml:space="preserve">ABS Australian Aboriginal and Torres Strait Islander Health Survey (AATSIHS), 2012-13</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2011–12—State and territory, by sex.</w:t>
            </w:r>
          </w:p>
          <w:p>
            <w:pPr>
              <w:spacing w:after="160"/>
            </w:pPr>
            <w:r>
              <w:rPr>
                <w:rStyle w:val="row-content-rich-text"/>
              </w:rPr>
              <w:t xml:space="preserve">2011–12—Nationally, by:</w:t>
            </w:r>
          </w:p>
          <w:p>
            <w:pPr>
              <w:pStyle w:val="ListParagraph"/>
              <w:numPr>
                <w:ilvl w:val="0"/>
                <w:numId w:val="3"/>
              </w:numPr>
            </w:pPr>
            <w:r>
              <w:rPr>
                <w:rStyle w:val="row-content-rich-text"/>
              </w:rPr>
              <w:t xml:space="preserve">remoteness (Australian Statistical Geography Standard (ASGS) Remoteness Structure).</w:t>
            </w:r>
          </w:p>
          <w:p>
            <w:pPr>
              <w:pStyle w:val="ListParagraph"/>
              <w:numPr>
                <w:ilvl w:val="0"/>
                <w:numId w:val="3"/>
              </w:numPr>
            </w:pPr>
            <w:r>
              <w:rPr>
                <w:rStyle w:val="row-content-rich-text"/>
              </w:rPr>
              <w:t xml:space="preserve">2011 Socio-Economic Indexes for Areas (SEIFA) Index of Relative Socio-economic Disadvantage (IRSD) quintiles.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f12031849f949ad">
              <w:r>
                <w:rPr>
                  <w:rStyle w:val="Hyperlink"/>
                </w:rPr>
                <w:t xml:space="preserve">Person—area of usual residence, statistical area level 2 (SA2) code (ASGS 2011) N(9)</w:t>
              </w:r>
            </w:hyperlink>
          </w:p>
          <w:p>
            <w:r>
              <w:rPr>
                <w:rStyle w:val="row-content"/>
                <w:b/>
              </w:rPr>
              <w:t xml:space="preserve">Data Source</w:t>
            </w:r>
          </w:p>
          <w:p>
            <w:hyperlink w:history="true" r:id="R325fcf58e9744e4d">
              <w:r>
                <w:rPr>
                  <w:rStyle w:val="Hyperlink"/>
                </w:rPr>
                <w:t xml:space="preserve">ABS Australian Health Survey (AHS), 2011-13</w:t>
              </w:r>
            </w:hyperlink>
          </w:p>
          <w:p>
            <w:r>
              <w:rPr>
                <w:rStyle w:val="row-content"/>
                <w:b/>
                <w:color w:val="000000"/>
              </w:rPr>
              <w:t xml:space="preserve">Data Element / Data Set</w:t>
            </w:r>
          </w:p>
          <w:p>
            <w:hyperlink w:history="true" r:id="R6a40d5ac132d4848">
              <w:r>
                <w:rPr>
                  <w:rStyle w:val="Hyperlink"/>
                </w:rPr>
                <w:t xml:space="preserve">Person—area of usual residence, statistical area level 2 (SA2) code (ASGS 2011) N(9)</w:t>
              </w:r>
            </w:hyperlink>
          </w:p>
          <w:p>
            <w:r>
              <w:rPr>
                <w:rStyle w:val="row-content"/>
                <w:b/>
              </w:rPr>
              <w:t xml:space="preserve">Data Source</w:t>
            </w:r>
          </w:p>
          <w:p>
            <w:hyperlink w:history="true" r:id="R62e6a3fb2d2b42f1">
              <w:r>
                <w:rPr>
                  <w:rStyle w:val="Hyperlink"/>
                </w:rPr>
                <w:t xml:space="preserve">ABS Australian Aboriginal and Torres Strait Islander Health Survey (AATSIHS), 2012-13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2011–12.</w:t>
            </w:r>
          </w:p>
          <w:p>
            <w:pPr>
              <w:spacing w:after="160"/>
            </w:pPr>
            <w:r>
              <w:rPr>
                <w:rStyle w:val="row-content-rich-text"/>
              </w:rPr>
              <w:t xml:space="preserve">Results for the Aboriginal and Torres Strait Islander population will be available in 2014.</w:t>
            </w:r>
          </w:p>
          <w:p>
            <w:pPr>
              <w:spacing w:after="160"/>
            </w:pPr>
            <w:r>
              <w:rPr>
                <w:rStyle w:val="row-content-rich-text"/>
              </w:rPr>
              <w:t xml:space="preserve">The baseline measure of 7.1 per cent is calculated from the </w:t>
            </w:r>
            <w:hyperlink w:history="true" r:id="Rcceb48230e1d41da">
              <w:r>
                <w:rPr>
                  <w:rStyle w:val="Hyperlink"/>
                </w:rPr>
                <w:t xml:space="preserve">Australian Diabetes, Obesity and Lifestyle Study conducted in 1999–2000</w:t>
              </w:r>
            </w:hyperlink>
            <w:r>
              <w:rPr>
                <w:rStyle w:val="row-content-rich-text"/>
              </w:rPr>
              <w:t xml:space="preserve">. Note that this number was age-standardised to the average of the 1999 and 2000 Australian populations, and was based on data from both oral glucose tolerance tests (OGTTs) and fasting plasma glucose tests. As an OGTT was not conducted as part of the National Health Measures Survey, the data supplied for the 2014 CRC report are not comparable to the baseline measure of 7.1 per cent.</w:t>
            </w:r>
          </w:p>
          <w:p>
            <w:pPr/>
            <w:r>
              <w:rPr>
                <w:rStyle w:val="row-content-rich-text"/>
              </w:rPr>
              <w:t xml:space="preserve">Fasting plasma glucose test data will be supplied as a proxy from the AHS for this benchmark, age-standardised to the 2001 Australian population.  The equivalent baseline measure from the Australian Diabetes, Obesity and Lifestyle Study, age-standardised to the 2001 Australian population and using fasting plasma glucose test data, has been calculated to be a rate of 5.0%.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4a4ef53350954eba">
              <w:r>
                <w:rPr>
                  <w:rStyle w:val="Hyperlink"/>
                </w:rPr>
                <w:t xml:space="preserve">Health conditions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85c9d5efb2a4602">
              <w:r>
                <w:rPr>
                  <w:rStyle w:val="Hyperlink"/>
                </w:rPr>
                <w:t xml:space="preserve">ABS Australian Health Survey (AHS), 2011-13</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e223108972564b80">
              <w:r>
                <w:rPr>
                  <w:rStyle w:val="Hyperlink"/>
                </w:rPr>
                <w:t xml:space="preserve">ABS Australian Aboriginal and Torres Strait Islander Health Survey (AATSIHS), 2012-13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Dunstan et al. 2002, The Australian Diabetes, Obesity and Lifestyle Study (AusDiab) – methods and response rates, Diabetes Research and Clinical Practice 57:119–129.</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cb006951974ebc">
              <w:r>
                <w:rPr>
                  <w:rStyle w:val="Hyperlink"/>
                </w:rPr>
                <w:t xml:space="preserve">National Healthcare Agreement: PB c-Better health: reduce the age-adjusted prevalence rate for Type 2 diabetes to 2000 levels (equivalent to a national prevalence rate (for 25 years and over) of 7.1 per cent) by 2023, 2013</w:t>
              </w:r>
            </w:hyperlink>
          </w:p>
          <w:p>
            <w:pPr>
              <w:spacing w:before="0" w:after="0"/>
            </w:pPr>
            <w:r>
              <w:rPr>
                <w:rStyle w:val="row-content"/>
                <w:color w:val="244061"/>
              </w:rPr>
              <w:t xml:space="preserve">       </w:t>
            </w:r>
            <w:hyperlink w:history="true" r:id="Reff458a1abad401f">
              <w:r>
                <w:rPr>
                  <w:rStyle w:val="Hyperlink"/>
                  <w:color w:val="244061"/>
                </w:rPr>
                <w:t xml:space="preserve">Health</w:t>
              </w:r>
            </w:hyperlink>
            <w:r>
              <w:rPr>
                <w:rStyle w:val="row-content"/>
                <w:color w:val="244061"/>
              </w:rPr>
              <w:t xml:space="preserve">, Superseded 30/04/2014</w:t>
            </w:r>
          </w:p>
          <w:p>
            <w:r>
              <w:br/>
            </w:r>
            <w:r>
              <w:rPr>
                <w:rStyle w:val="row-content"/>
              </w:rPr>
              <w:t xml:space="preserve">Has been superseded by </w:t>
            </w:r>
            <w:hyperlink w:history="true" r:id="R2624b85cbe2c4ea7">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5b20081533644b4d">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8faf91107db949ff">
              <w:r>
                <w:rPr>
                  <w:rStyle w:val="Hyperlink"/>
                </w:rPr>
                <w:t xml:space="preserve">National Healthcare Agreement: PI 10-Prevalence of Type 2 diabetes, 2014</w:t>
              </w:r>
            </w:hyperlink>
          </w:p>
          <w:p>
            <w:pPr>
              <w:spacing w:before="0" w:after="0"/>
            </w:pPr>
            <w:r>
              <w:rPr>
                <w:rStyle w:val="row-content"/>
                <w:color w:val="244061"/>
              </w:rPr>
              <w:t xml:space="preserve">       </w:t>
            </w:r>
            <w:hyperlink w:history="true" r:id="R891738a0142c420b">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ae2f40b841fb4e1c">
              <w:r>
                <w:rPr>
                  <w:rStyle w:val="Hyperlink"/>
                </w:rPr>
                <w:t xml:space="preserve">National Healthcare Agreement: PI 15-Effective management of diabetes, 2014</w:t>
              </w:r>
            </w:hyperlink>
          </w:p>
          <w:p>
            <w:pPr>
              <w:spacing w:before="0" w:after="0"/>
            </w:pPr>
            <w:r>
              <w:rPr>
                <w:rStyle w:val="row-content"/>
                <w:color w:val="244061"/>
              </w:rPr>
              <w:t xml:space="preserve">       </w:t>
            </w:r>
            <w:hyperlink w:history="true" r:id="Rabf47317704b4353">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a6e9de4858b483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1a52b7fe4f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6e9de4858b4832" /><Relationship Type="http://schemas.openxmlformats.org/officeDocument/2006/relationships/header" Target="/word/header1.xml" Id="Rf38ecb2d8c3942c3" /><Relationship Type="http://schemas.openxmlformats.org/officeDocument/2006/relationships/settings" Target="/word/settings.xml" Id="Rac79f81fc23a4a1a" /><Relationship Type="http://schemas.openxmlformats.org/officeDocument/2006/relationships/styles" Target="/word/styles.xml" Id="R4576a5542de546b8" /><Relationship Type="http://schemas.openxmlformats.org/officeDocument/2006/relationships/hyperlink" Target="https://meteor.aihw.gov.au/RegistrationAuthority/12" TargetMode="External" Id="Reae9f30b91634aa8" /><Relationship Type="http://schemas.openxmlformats.org/officeDocument/2006/relationships/hyperlink" Target="https://meteor.aihw.gov.au/content/517609" TargetMode="External" Id="R8dcd73877b044b7a" /><Relationship Type="http://schemas.openxmlformats.org/officeDocument/2006/relationships/hyperlink" Target="https://meteor.aihw.gov.au/RegistrationAuthority/12" TargetMode="External" Id="R03ca8f1449a54646" /><Relationship Type="http://schemas.openxmlformats.org/officeDocument/2006/relationships/hyperlink" Target="https://meteor.aihw.gov.au/content/393136" TargetMode="External" Id="Rb72b648ef7984c2d" /><Relationship Type="http://schemas.openxmlformats.org/officeDocument/2006/relationships/hyperlink" Target="https://meteor.aihw.gov.au/RegistrationAuthority/12" TargetMode="External" Id="Rcca8fe6a25cb45ee" /><Relationship Type="http://schemas.openxmlformats.org/officeDocument/2006/relationships/hyperlink" Target="http://www.abs.gov.au/AUSSTATS/abs@.nsf/Lookup/4364.0.55.005main+features12011-12" TargetMode="External" Id="Re1644a6e6b6c47e3" /><Relationship Type="http://schemas.openxmlformats.org/officeDocument/2006/relationships/numbering" Target="/word/numbering.xml" Id="Rd554d6ab5641461e" /><Relationship Type="http://schemas.openxmlformats.org/officeDocument/2006/relationships/hyperlink" Target="https://meteor.aihw.gov.au/content/481875" TargetMode="External" Id="Rbffbf65ea9a34508" /><Relationship Type="http://schemas.openxmlformats.org/officeDocument/2006/relationships/hyperlink" Target="https://meteor.aihw.gov.au/content/303794" TargetMode="External" Id="Rfe9a9b040dd849bb" /><Relationship Type="http://schemas.openxmlformats.org/officeDocument/2006/relationships/hyperlink" Target="https://meteor.aihw.gov.au/content/481875" TargetMode="External" Id="R9c267b743e7d4ef7" /><Relationship Type="http://schemas.openxmlformats.org/officeDocument/2006/relationships/hyperlink" Target="https://meteor.aihw.gov.au/content/303794" TargetMode="External" Id="Ra31e898a458e4be9" /><Relationship Type="http://schemas.openxmlformats.org/officeDocument/2006/relationships/hyperlink" Target="https://meteor.aihw.gov.au/content/529760" TargetMode="External" Id="R329907bdffb74e9c" /><Relationship Type="http://schemas.openxmlformats.org/officeDocument/2006/relationships/hyperlink" Target="https://meteor.aihw.gov.au/content/469909" TargetMode="External" Id="R0f12031849f949ad" /><Relationship Type="http://schemas.openxmlformats.org/officeDocument/2006/relationships/hyperlink" Target="https://meteor.aihw.gov.au/content/481875" TargetMode="External" Id="R325fcf58e9744e4d" /><Relationship Type="http://schemas.openxmlformats.org/officeDocument/2006/relationships/hyperlink" Target="https://meteor.aihw.gov.au/content/469909" TargetMode="External" Id="R6a40d5ac132d4848" /><Relationship Type="http://schemas.openxmlformats.org/officeDocument/2006/relationships/hyperlink" Target="https://meteor.aihw.gov.au/content/529760" TargetMode="External" Id="R62e6a3fb2d2b42f1" /><Relationship Type="http://schemas.openxmlformats.org/officeDocument/2006/relationships/hyperlink" Target="http://www.ncbi.nlm.nih.gov/pubmed/12062857" TargetMode="External" Id="Rcceb48230e1d41da" /><Relationship Type="http://schemas.openxmlformats.org/officeDocument/2006/relationships/hyperlink" Target="https://meteor.aihw.gov.au/content/392574" TargetMode="External" Id="R4a4ef53350954eba" /><Relationship Type="http://schemas.openxmlformats.org/officeDocument/2006/relationships/hyperlink" Target="https://meteor.aihw.gov.au/content/481875" TargetMode="External" Id="R585c9d5efb2a4602" /><Relationship Type="http://schemas.openxmlformats.org/officeDocument/2006/relationships/hyperlink" Target="https://meteor.aihw.gov.au/content/529760" TargetMode="External" Id="Re223108972564b80" /><Relationship Type="http://schemas.openxmlformats.org/officeDocument/2006/relationships/hyperlink" Target="https://meteor.aihw.gov.au/content/498350" TargetMode="External" Id="R2acb006951974ebc" /><Relationship Type="http://schemas.openxmlformats.org/officeDocument/2006/relationships/hyperlink" Target="https://meteor.aihw.gov.au/RegistrationAuthority/12" TargetMode="External" Id="Reff458a1abad401f" /><Relationship Type="http://schemas.openxmlformats.org/officeDocument/2006/relationships/hyperlink" Target="https://meteor.aihw.gov.au/content/559077" TargetMode="External" Id="R2624b85cbe2c4ea7" /><Relationship Type="http://schemas.openxmlformats.org/officeDocument/2006/relationships/hyperlink" Target="https://meteor.aihw.gov.au/RegistrationAuthority/12" TargetMode="External" Id="R5b20081533644b4d" /><Relationship Type="http://schemas.openxmlformats.org/officeDocument/2006/relationships/hyperlink" Target="https://meteor.aihw.gov.au/content/517667" TargetMode="External" Id="R8faf91107db949ff" /><Relationship Type="http://schemas.openxmlformats.org/officeDocument/2006/relationships/hyperlink" Target="https://meteor.aihw.gov.au/RegistrationAuthority/12" TargetMode="External" Id="R891738a0142c420b" /><Relationship Type="http://schemas.openxmlformats.org/officeDocument/2006/relationships/hyperlink" Target="https://meteor.aihw.gov.au/content/517654" TargetMode="External" Id="Rae2f40b841fb4e1c" /><Relationship Type="http://schemas.openxmlformats.org/officeDocument/2006/relationships/hyperlink" Target="https://meteor.aihw.gov.au/RegistrationAuthority/12" TargetMode="External" Id="Rabf47317704b4353" /></Relationships>
</file>

<file path=word/_rels/header1.xml.rels>&#65279;<?xml version="1.0" encoding="utf-8"?><Relationships xmlns="http://schemas.openxmlformats.org/package/2006/relationships"><Relationship Type="http://schemas.openxmlformats.org/officeDocument/2006/relationships/image" Target="/media/image.png" Id="Rf01a52b7fe4f4a90" /></Relationships>
</file>