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db4018ef924cd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g-Better health: the rate of Staphylococcus aureus (including MRSA) bacteraemia is no more than 2.0 per 10,000 occupied bed days for acute care public hospitals by 2011–12 in each state and territory, 2014</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g-Better health: the rate of Staphylococcus aureus (including MRSA) bacteraemia is no more than 2.0 per 10,000 occupied bed days for acute care public hospitals by 2011–12 in each state and territory,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g-The rate of Staphylococcus aureus (including MRSA) bacteraemia is no more than 2.0 per 10,000 occupied bed days for acute care public hospitals by 2011–12 in each state and territory,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04e2aaaaf24cfb">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8ead423262e4c43">
              <w:r>
                <w:rPr>
                  <w:rStyle w:val="Hyperlink"/>
                </w:rPr>
                <w:t xml:space="preserve">National Healthcare Agreement (2014)</w:t>
              </w:r>
            </w:hyperlink>
          </w:p>
          <w:p>
            <w:pPr>
              <w:pStyle w:val="registration-status"/>
              <w:spacing w:before="0" w:after="0"/>
            </w:pPr>
            <w:hyperlink w:history="true" r:id="R20441b5e04e0471c">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23f93b092cc42b3">
              <w:r>
                <w:rPr>
                  <w:rStyle w:val="Hyperlink"/>
                </w:rPr>
                <w:t xml:space="preserve">Hospital and Related Care</w:t>
              </w:r>
            </w:hyperlink>
          </w:p>
          <w:p>
            <w:pPr>
              <w:pStyle w:val="registration-status"/>
              <w:spacing w:before="0" w:after="0"/>
            </w:pPr>
            <w:hyperlink w:history="true" r:id="Rf6418b33dab84f65">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342239b7ded04137">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 National Minimum Data Set.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are included in the indicator. Hospital boarders and posthumous organ procurement are excluded from the indicator.</w:t>
            </w:r>
          </w:p>
          <w:p>
            <w:pPr>
              <w:spacing w:after="160"/>
            </w:pPr>
            <w:r>
              <w:rPr>
                <w:rStyle w:val="row-content-rich-text"/>
              </w:rPr>
              <w:t xml:space="preserve">A patient-episode of </w:t>
            </w:r>
            <w:r>
              <w:rPr>
                <w:rStyle w:val="row-content-rich-text"/>
                <w:i/>
              </w:rPr>
              <w:t xml:space="preserve">Staphylococcus aureus</w:t>
            </w:r>
            <w:r>
              <w:rPr>
                <w:rStyle w:val="row-content-rich-text"/>
              </w:rPr>
              <w:t xml:space="preserve"> bacteraemia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SAB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on day 6), then this would be considered a second patient-episode of SAB.</w:t>
            </w:r>
          </w:p>
          <w:p>
            <w:pPr>
              <w:spacing w:after="160"/>
            </w:pPr>
            <w:r>
              <w:rPr>
                <w:rStyle w:val="row-content-rich-text"/>
              </w:rPr>
              <w:t xml:space="preserve">Denominator: include unqualified newborns, exclude posthumous organ procurement and hospital boarders.</w:t>
            </w:r>
          </w:p>
          <w:p>
            <w:pPr>
              <w:spacing w:after="160"/>
            </w:pPr>
            <w:r>
              <w:rPr>
                <w:rStyle w:val="row-content-rich-text"/>
              </w:rPr>
              <w:t xml:space="preserve">See </w:t>
            </w:r>
            <w:hyperlink w:history="true" r:id="Ra1f80f1f01534d61">
              <w:r>
                <w:rPr>
                  <w:rStyle w:val="Hyperlink"/>
                </w:rPr>
                <w:t xml:space="preserve">Establishment—number of patient days, total N[N(7)]</w:t>
              </w:r>
            </w:hyperlink>
            <w:r>
              <w:rPr>
                <w:rStyle w:val="row-content-rich-text"/>
              </w:rPr>
              <w:t xml:space="preserve"> for the definition of patient days. Also included in the denominator are patient days for unqualified newborns, which are not covered in the linked definition. Patient days for unqualified newborns must be reported in addition to patient days as defined in the link.</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 a number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patient days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SAB patient episodes (as defined in the Computation description)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c2b502f07bf4d0b">
              <w:r>
                <w:rPr>
                  <w:rStyle w:val="Hyperlink"/>
                </w:rPr>
                <w:t xml:space="preserve">Establishment—organisation identifier (Australian), NNX[X]NNNNN</w:t>
              </w:r>
            </w:hyperlink>
          </w:p>
          <w:p>
            <w:r>
              <w:rPr>
                <w:rStyle w:val="row-content"/>
                <w:b/>
              </w:rPr>
              <w:t xml:space="preserve">Data Source</w:t>
            </w:r>
          </w:p>
          <w:p>
            <w:hyperlink w:history="true" r:id="R5c8aa609a637427b">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169c16531194649">
              <w:r>
                <w:rPr>
                  <w:rStyle w:val="Hyperlink"/>
                </w:rPr>
                <w:t xml:space="preserve">Person—person identifier, XXXXXX[X(14)]</w:t>
              </w:r>
            </w:hyperlink>
          </w:p>
          <w:p>
            <w:r>
              <w:rPr>
                <w:rStyle w:val="row-content"/>
                <w:b/>
              </w:rPr>
              <w:t xml:space="preserve">Data Source</w:t>
            </w:r>
          </w:p>
          <w:p>
            <w:hyperlink w:history="true" r:id="R7d9fe29548b24063">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f896051f3ef43ad">
              <w:r>
                <w:rPr>
                  <w:rStyle w:val="Hyperlink"/>
                </w:rPr>
                <w:t xml:space="preserve">Episode of care—additional diagnosis, code (ICD-10-AM 7th edn) ANN{.N[N]}</w:t>
              </w:r>
            </w:hyperlink>
          </w:p>
          <w:p>
            <w:r>
              <w:rPr>
                <w:rStyle w:val="row-content"/>
                <w:b/>
              </w:rPr>
              <w:t xml:space="preserve">Data Source</w:t>
            </w:r>
          </w:p>
          <w:p>
            <w:hyperlink w:history="true" r:id="R909dc318a63044d6">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65bed735c3a4ddd">
              <w:r>
                <w:rPr>
                  <w:rStyle w:val="Hyperlink"/>
                </w:rPr>
                <w:t xml:space="preserve">Episode of admitted patient care—condition onset flag, code N</w:t>
              </w:r>
            </w:hyperlink>
          </w:p>
          <w:p>
            <w:r>
              <w:rPr>
                <w:rStyle w:val="row-content"/>
                <w:b/>
              </w:rPr>
              <w:t xml:space="preserve">Data Source</w:t>
            </w:r>
          </w:p>
          <w:p>
            <w:hyperlink w:history="true" r:id="Re69fe083fb3c4f3f">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a44a89e73df4a12">
              <w:r>
                <w:rPr>
                  <w:rStyle w:val="Hyperlink"/>
                </w:rPr>
                <w:t xml:space="preserve">Hospital service—care type, code N[N]</w:t>
              </w:r>
            </w:hyperlink>
          </w:p>
          <w:p>
            <w:r>
              <w:rPr>
                <w:rStyle w:val="row-content"/>
                <w:b/>
              </w:rPr>
              <w:t xml:space="preserve">Data Source</w:t>
            </w:r>
          </w:p>
          <w:p>
            <w:hyperlink w:history="true" r:id="R0574d68a1b6f4503">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public acute care hospitals under surveillance (i.e. only for hospitals included in the surveillance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Methicillin-resistant Staphylococcus aureus (MRSA)/Methicillin-sensitive Staphylococcus aureus (MSSA) indicator</w:t>
            </w:r>
          </w:p>
          <w:p>
            <w:r>
              <w:rPr>
                <w:rStyle w:val="row-content"/>
                <w:b/>
              </w:rPr>
              <w:t xml:space="preserve">Data Source</w:t>
            </w:r>
          </w:p>
          <w:p>
            <w:hyperlink w:history="true" r:id="R4e6ce824a9f2425b">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6232b7b95794545">
              <w:r>
                <w:rPr>
                  <w:rStyle w:val="Hyperlink"/>
                </w:rPr>
                <w:t xml:space="preserve">Episode of admitted patient care—admission date, DDMMYYYY</w:t>
              </w:r>
            </w:hyperlink>
          </w:p>
          <w:p>
            <w:r>
              <w:rPr>
                <w:rStyle w:val="row-content"/>
                <w:b/>
              </w:rPr>
              <w:t xml:space="preserve">Data Source</w:t>
            </w:r>
          </w:p>
          <w:p>
            <w:hyperlink w:history="true" r:id="Rb4b51d9d041148af">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bc896b0854c49c3">
              <w:r>
                <w:rPr>
                  <w:rStyle w:val="Hyperlink"/>
                </w:rPr>
                <w:t xml:space="preserve">Establishment—organisation identifier (Australian), NNX[X]NNNNN</w:t>
              </w:r>
            </w:hyperlink>
          </w:p>
          <w:p>
            <w:r>
              <w:rPr>
                <w:rStyle w:val="row-content"/>
                <w:b/>
              </w:rPr>
              <w:t xml:space="preserve">Data Source</w:t>
            </w:r>
          </w:p>
          <w:p>
            <w:hyperlink w:history="true" r:id="Rf4b7e46346b74798">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575d2b50f1649ac">
              <w:r>
                <w:rPr>
                  <w:rStyle w:val="Hyperlink"/>
                </w:rPr>
                <w:t xml:space="preserve">Episode of admitted patient care—separation date, DDMMYYYY</w:t>
              </w:r>
            </w:hyperlink>
          </w:p>
          <w:p>
            <w:r>
              <w:rPr>
                <w:rStyle w:val="row-content"/>
                <w:b/>
              </w:rPr>
              <w:t xml:space="preserve">Data Source</w:t>
            </w:r>
          </w:p>
          <w:p>
            <w:hyperlink w:history="true" r:id="Rf704c8ebb57d4937">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2012-13—State and territory, by:</w:t>
            </w:r>
          </w:p>
          <w:p>
            <w:pPr>
              <w:pStyle w:val="ListParagraph"/>
              <w:numPr>
                <w:ilvl w:val="0"/>
                <w:numId w:val="3"/>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b/>
              </w:rPr>
              <w:t xml:space="preserve">Data Source</w:t>
            </w:r>
          </w:p>
          <w:p>
            <w:hyperlink w:history="true" r:id="R22d9afde095c4b84">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7cf1fd43bdf4178">
              <w:r>
                <w:rPr>
                  <w:rStyle w:val="Hyperlink"/>
                </w:rPr>
                <w:t xml:space="preserve">Establishment—Australian state/territory identifier, code N</w:t>
              </w:r>
            </w:hyperlink>
          </w:p>
          <w:p>
            <w:r>
              <w:rPr>
                <w:rStyle w:val="row-content"/>
                <w:b/>
              </w:rPr>
              <w:t xml:space="preserve">Data Source</w:t>
            </w:r>
          </w:p>
          <w:p>
            <w:hyperlink w:history="true" r:id="R013dcc6f176b488b">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2012–13.</w:t>
            </w:r>
          </w:p>
          <w:p>
            <w:pPr>
              <w:spacing w:after="160"/>
            </w:pPr>
            <w:r>
              <w:rPr>
                <w:rStyle w:val="row-content-rich-text"/>
              </w:rPr>
              <w:t xml:space="preserve">Baseline: 2009–10.</w:t>
            </w:r>
          </w:p>
          <w:p>
            <w:pPr>
              <w:spacing w:after="160"/>
            </w:pPr>
            <w:r>
              <w:rPr>
                <w:rStyle w:val="row-content-rich-text"/>
              </w:rPr>
              <w:t xml:space="preserve">The number of SAB patient episodes associated with acute public hospitals under surveillance includes SAB patient episodes associated with all public hospitals, and the number of patient days for public acute care hospitals under surveillance includes the number of patient days for all public hospitals under surveillance.</w:t>
            </w:r>
          </w:p>
          <w:p>
            <w:pPr>
              <w:spacing w:after="160"/>
            </w:pPr>
            <w:r>
              <w:rPr>
                <w:rStyle w:val="row-content-rich-text"/>
              </w:rPr>
              <w:t xml:space="preserve">For some states and territories there is less than 100 per 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the state or territory.</w:t>
            </w:r>
          </w:p>
          <w:p>
            <w:pPr>
              <w:spacing w:after="160"/>
            </w:pPr>
            <w:r>
              <w:rPr>
                <w:rStyle w:val="row-content-rich-text"/>
              </w:rPr>
              <w:t xml:space="preserve">Some states operated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are included. Patient days for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patient episodes are reported whether they were associated with admitted patient care or non-admitted patient care in public acute care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the comparability of rates.</w:t>
            </w:r>
          </w:p>
          <w:p>
            <w:pPr/>
            <w:r>
              <w:rPr>
                <w:rStyle w:val="row-content-rich-text"/>
              </w:rPr>
              <w:t xml:space="preserve">Jurisdictional manuals should be referred to for full details of definitions used in infection control surveillance.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af29f5393b7473d">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4b7710e5e1e044e3">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b634e53cc0442b">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2013</w:t>
              </w:r>
            </w:hyperlink>
          </w:p>
          <w:p>
            <w:pPr>
              <w:pStyle w:val="registration-status"/>
              <w:spacing w:before="0" w:after="0"/>
            </w:pPr>
            <w:hyperlink w:history="true" r:id="Rea73c52d051b4fac">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a3dc4eadd84c4fac">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2015</w:t>
              </w:r>
            </w:hyperlink>
          </w:p>
          <w:p>
            <w:pPr>
              <w:pStyle w:val="registration-status"/>
              <w:spacing w:before="0" w:after="0"/>
            </w:pPr>
            <w:hyperlink w:history="true" r:id="R64721b3c8b734f12">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bb06addc8a184123">
              <w:r>
                <w:rPr>
                  <w:rStyle w:val="Hyperlink"/>
                </w:rPr>
                <w:t xml:space="preserve">National Healthcare Agreement: PI 22-Healthcare associated infections, 2014</w:t>
              </w:r>
            </w:hyperlink>
          </w:p>
          <w:p>
            <w:pPr>
              <w:pStyle w:val="registration-status"/>
              <w:spacing w:before="0" w:after="0"/>
            </w:pPr>
            <w:hyperlink w:history="true" r:id="Rf58da3bb0e0541f0">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ae9c95796f6542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517690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114ff8911f41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9c95796f654230" /><Relationship Type="http://schemas.openxmlformats.org/officeDocument/2006/relationships/header" Target="/word/header1.xml" Id="R42c03017364c4fd4" /><Relationship Type="http://schemas.openxmlformats.org/officeDocument/2006/relationships/settings" Target="/word/settings.xml" Id="R3c34a8bd5a0243b7" /><Relationship Type="http://schemas.openxmlformats.org/officeDocument/2006/relationships/styles" Target="/word/styles.xml" Id="Ra455ed4e7a52442f" /><Relationship Type="http://schemas.openxmlformats.org/officeDocument/2006/relationships/numbering" Target="/word/numbering.xml" Id="R67b61ee8f82b4587" /><Relationship Type="http://schemas.openxmlformats.org/officeDocument/2006/relationships/hyperlink" Target="https://meteor.aihw.gov.au/RegistrationAuthority/12" TargetMode="External" Id="Rc404e2aaaaf24cfb" /><Relationship Type="http://schemas.openxmlformats.org/officeDocument/2006/relationships/hyperlink" Target="https://meteor.aihw.gov.au/content/517609" TargetMode="External" Id="R28ead423262e4c43" /><Relationship Type="http://schemas.openxmlformats.org/officeDocument/2006/relationships/hyperlink" Target="https://meteor.aihw.gov.au/RegistrationAuthority/12" TargetMode="External" Id="R20441b5e04e0471c" /><Relationship Type="http://schemas.openxmlformats.org/officeDocument/2006/relationships/hyperlink" Target="https://meteor.aihw.gov.au/content/393487" TargetMode="External" Id="Rb23f93b092cc42b3" /><Relationship Type="http://schemas.openxmlformats.org/officeDocument/2006/relationships/hyperlink" Target="https://meteor.aihw.gov.au/RegistrationAuthority/12" TargetMode="External" Id="Rf6418b33dab84f65" /><Relationship Type="http://schemas.openxmlformats.org/officeDocument/2006/relationships/hyperlink" Target="https://meteor.aihw.gov.au/RegistrationAuthority/8" TargetMode="External" Id="R342239b7ded04137" /><Relationship Type="http://schemas.openxmlformats.org/officeDocument/2006/relationships/hyperlink" Target="https://meteor.aihw.gov.au/content/270045" TargetMode="External" Id="Ra1f80f1f01534d61" /><Relationship Type="http://schemas.openxmlformats.org/officeDocument/2006/relationships/hyperlink" Target="https://meteor.aihw.gov.au/content/269973" TargetMode="External" Id="R9c2b502f07bf4d0b" /><Relationship Type="http://schemas.openxmlformats.org/officeDocument/2006/relationships/hyperlink" Target="https://meteor.aihw.gov.au/content/402699" TargetMode="External" Id="R5c8aa609a637427b" /><Relationship Type="http://schemas.openxmlformats.org/officeDocument/2006/relationships/hyperlink" Target="https://meteor.aihw.gov.au/content/290046" TargetMode="External" Id="Rb169c16531194649" /><Relationship Type="http://schemas.openxmlformats.org/officeDocument/2006/relationships/hyperlink" Target="https://meteor.aihw.gov.au/content/402699" TargetMode="External" Id="R7d9fe29548b24063" /><Relationship Type="http://schemas.openxmlformats.org/officeDocument/2006/relationships/hyperlink" Target="https://meteor.aihw.gov.au/content/391322" TargetMode="External" Id="Rff896051f3ef43ad" /><Relationship Type="http://schemas.openxmlformats.org/officeDocument/2006/relationships/hyperlink" Target="https://meteor.aihw.gov.au/content/402699" TargetMode="External" Id="R909dc318a63044d6" /><Relationship Type="http://schemas.openxmlformats.org/officeDocument/2006/relationships/hyperlink" Target="https://meteor.aihw.gov.au/content/496512" TargetMode="External" Id="R865bed735c3a4ddd" /><Relationship Type="http://schemas.openxmlformats.org/officeDocument/2006/relationships/hyperlink" Target="https://meteor.aihw.gov.au/content/402699" TargetMode="External" Id="Re69fe083fb3c4f3f" /><Relationship Type="http://schemas.openxmlformats.org/officeDocument/2006/relationships/hyperlink" Target="https://meteor.aihw.gov.au/content/544594" TargetMode="External" Id="R3a44a89e73df4a12" /><Relationship Type="http://schemas.openxmlformats.org/officeDocument/2006/relationships/hyperlink" Target="https://meteor.aihw.gov.au/content/402699" TargetMode="External" Id="R0574d68a1b6f4503" /><Relationship Type="http://schemas.openxmlformats.org/officeDocument/2006/relationships/hyperlink" Target="https://meteor.aihw.gov.au/content/402699" TargetMode="External" Id="R4e6ce824a9f2425b" /><Relationship Type="http://schemas.openxmlformats.org/officeDocument/2006/relationships/hyperlink" Target="https://meteor.aihw.gov.au/content/269967" TargetMode="External" Id="R56232b7b95794545" /><Relationship Type="http://schemas.openxmlformats.org/officeDocument/2006/relationships/hyperlink" Target="https://meteor.aihw.gov.au/content/426458" TargetMode="External" Id="Rb4b51d9d041148af" /><Relationship Type="http://schemas.openxmlformats.org/officeDocument/2006/relationships/hyperlink" Target="https://meteor.aihw.gov.au/content/269973" TargetMode="External" Id="R6bc896b0854c49c3" /><Relationship Type="http://schemas.openxmlformats.org/officeDocument/2006/relationships/hyperlink" Target="https://meteor.aihw.gov.au/content/426458" TargetMode="External" Id="Rf4b7e46346b74798" /><Relationship Type="http://schemas.openxmlformats.org/officeDocument/2006/relationships/hyperlink" Target="https://meteor.aihw.gov.au/content/270025" TargetMode="External" Id="R9575d2b50f1649ac" /><Relationship Type="http://schemas.openxmlformats.org/officeDocument/2006/relationships/hyperlink" Target="https://meteor.aihw.gov.au/content/426458" TargetMode="External" Id="Rf704c8ebb57d4937" /><Relationship Type="http://schemas.openxmlformats.org/officeDocument/2006/relationships/hyperlink" Target="https://meteor.aihw.gov.au/content/402699" TargetMode="External" Id="R22d9afde095c4b84" /><Relationship Type="http://schemas.openxmlformats.org/officeDocument/2006/relationships/hyperlink" Target="https://meteor.aihw.gov.au/content/269941" TargetMode="External" Id="Ra7cf1fd43bdf4178" /><Relationship Type="http://schemas.openxmlformats.org/officeDocument/2006/relationships/hyperlink" Target="https://meteor.aihw.gov.au/content/402699" TargetMode="External" Id="R013dcc6f176b488b" /><Relationship Type="http://schemas.openxmlformats.org/officeDocument/2006/relationships/hyperlink" Target="https://meteor.aihw.gov.au/content/402699" TargetMode="External" Id="Rdaf29f5393b7473d" /><Relationship Type="http://schemas.openxmlformats.org/officeDocument/2006/relationships/hyperlink" Target="https://meteor.aihw.gov.au/content/426458" TargetMode="External" Id="R4b7710e5e1e044e3" /><Relationship Type="http://schemas.openxmlformats.org/officeDocument/2006/relationships/hyperlink" Target="https://meteor.aihw.gov.au/content/498327" TargetMode="External" Id="Rb0b634e53cc0442b" /><Relationship Type="http://schemas.openxmlformats.org/officeDocument/2006/relationships/hyperlink" Target="https://meteor.aihw.gov.au/RegistrationAuthority/12" TargetMode="External" Id="Rea73c52d051b4fac" /><Relationship Type="http://schemas.openxmlformats.org/officeDocument/2006/relationships/hyperlink" Target="https://meteor.aihw.gov.au/content/559068" TargetMode="External" Id="Ra3dc4eadd84c4fac" /><Relationship Type="http://schemas.openxmlformats.org/officeDocument/2006/relationships/hyperlink" Target="https://meteor.aihw.gov.au/RegistrationAuthority/12" TargetMode="External" Id="R64721b3c8b734f12" /><Relationship Type="http://schemas.openxmlformats.org/officeDocument/2006/relationships/hyperlink" Target="https://meteor.aihw.gov.au/content/517636" TargetMode="External" Id="Rbb06addc8a184123" /><Relationship Type="http://schemas.openxmlformats.org/officeDocument/2006/relationships/hyperlink" Target="https://meteor.aihw.gov.au/RegistrationAuthority/12" TargetMode="External" Id="Rf58da3bb0e0541f0" /></Relationships>
</file>

<file path=word/_rels/header1.xml.rels>&#65279;<?xml version="1.0" encoding="utf-8"?><Relationships xmlns="http://schemas.openxmlformats.org/package/2006/relationships"><Relationship Type="http://schemas.openxmlformats.org/officeDocument/2006/relationships/image" Target="/media/image.png" Id="Re6114ff8911f412e" /></Relationships>
</file>