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942626bcc4c71"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70e6f52474a4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c6a0d85fff64a4a">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baf8262a934225">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bfc9f3059545a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2008, normal pregnancy is characterised by a fall in blood pressure, detectable in the first trimester and usually reaching a nadir in the second trimester. Blood pressure rises towards pre-conception levels towards the end of the third trimester.</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Brown MA, Dekker G, Gatt S, McLintock C, McMahon L et al. 2008. Guidelines for the Management of Hypertension in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4afad000724635">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0f168f03a74046c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6747520efcfb4282">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80f9d6c3b52484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5190c09274af0">
              <w:r>
                <w:rPr>
                  <w:rStyle w:val="Hyperlink"/>
                </w:rPr>
                <w:t xml:space="preserve">Perinatal DSS 2014-15</w:t>
              </w:r>
            </w:hyperlink>
          </w:p>
          <w:p>
            <w:pPr>
              <w:spacing w:before="0" w:after="0"/>
            </w:pPr>
            <w:r>
              <w:rPr>
                <w:rStyle w:val="row-content"/>
                <w:color w:val="244061"/>
              </w:rPr>
              <w:t xml:space="preserve">       </w:t>
            </w:r>
            <w:hyperlink w:history="true" r:id="R51c81ad40d1542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It is acceptable for jurisdictions to report only Codes 1 and 9 against this item.</w:t>
            </w:r>
          </w:p>
          <w:p>
            <w:r>
              <w:br/>
            </w:r>
            <w:r>
              <w:br/>
            </w:r>
            <w:hyperlink w:history="true" r:id="R4014dec5cd0b425a">
              <w:r>
                <w:rPr>
                  <w:rStyle w:val="Hyperlink"/>
                </w:rPr>
                <w:t xml:space="preserve">Perinatal DSS 2015-16</w:t>
              </w:r>
            </w:hyperlink>
          </w:p>
          <w:p>
            <w:pPr>
              <w:spacing w:before="0" w:after="0"/>
            </w:pPr>
            <w:r>
              <w:rPr>
                <w:rStyle w:val="row-content"/>
                <w:color w:val="244061"/>
              </w:rPr>
              <w:t xml:space="preserve">       </w:t>
            </w:r>
            <w:hyperlink w:history="true" r:id="Rb0b279b2fb45410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3d7e12dd443a4add">
              <w:r>
                <w:rPr>
                  <w:rStyle w:val="Hyperlink"/>
                </w:rPr>
                <w:t xml:space="preserve">Perinatal NBEDS 2016-17</w:t>
              </w:r>
            </w:hyperlink>
          </w:p>
          <w:p>
            <w:pPr>
              <w:spacing w:before="0" w:after="0"/>
            </w:pPr>
            <w:r>
              <w:rPr>
                <w:rStyle w:val="row-content"/>
                <w:color w:val="244061"/>
              </w:rPr>
              <w:t xml:space="preserve">       </w:t>
            </w:r>
            <w:hyperlink w:history="true" r:id="Rc9a1628ff6fd440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d4016b9da43b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dd795cc1da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16b9da43b4cb4" /><Relationship Type="http://schemas.openxmlformats.org/officeDocument/2006/relationships/header" Target="/word/header1.xml" Id="R11d1105d55ec4b39" /><Relationship Type="http://schemas.openxmlformats.org/officeDocument/2006/relationships/settings" Target="/word/settings.xml" Id="R6622d1b2be7f40a5" /><Relationship Type="http://schemas.openxmlformats.org/officeDocument/2006/relationships/styles" Target="/word/styles.xml" Id="R9987938a538a42c0" /><Relationship Type="http://schemas.openxmlformats.org/officeDocument/2006/relationships/hyperlink" Target="https://meteor.aihw.gov.au/RegistrationAuthority/12" TargetMode="External" Id="R41570e6f52474a4f" /><Relationship Type="http://schemas.openxmlformats.org/officeDocument/2006/relationships/hyperlink" Target="https://meteor.aihw.gov.au/content/523104" TargetMode="External" Id="Rbc6a0d85fff64a4a" /><Relationship Type="http://schemas.openxmlformats.org/officeDocument/2006/relationships/hyperlink" Target="https://meteor.aihw.gov.au/content/516804" TargetMode="External" Id="R96baf8262a934225" /><Relationship Type="http://schemas.openxmlformats.org/officeDocument/2006/relationships/hyperlink" Target="https://meteor.aihw.gov.au/content/301747" TargetMode="External" Id="R9bbfc9f3059545a3" /><Relationship Type="http://schemas.openxmlformats.org/officeDocument/2006/relationships/hyperlink" Target="https://meteor.aihw.gov.au/content/655530" TargetMode="External" Id="R9e4afad000724635" /><Relationship Type="http://schemas.openxmlformats.org/officeDocument/2006/relationships/hyperlink" Target="https://meteor.aihw.gov.au/RegistrationAuthority/12" TargetMode="External" Id="R0f168f03a74046c8" /><Relationship Type="http://schemas.openxmlformats.org/officeDocument/2006/relationships/hyperlink" Target="https://meteor.aihw.gov.au/content/504548" TargetMode="External" Id="R6747520efcfb4282" /><Relationship Type="http://schemas.openxmlformats.org/officeDocument/2006/relationships/hyperlink" Target="https://meteor.aihw.gov.au/RegistrationAuthority/12" TargetMode="External" Id="Rb80f9d6c3b524847" /><Relationship Type="http://schemas.openxmlformats.org/officeDocument/2006/relationships/hyperlink" Target="https://meteor.aihw.gov.au/content/510127" TargetMode="External" Id="R7965190c09274af0" /><Relationship Type="http://schemas.openxmlformats.org/officeDocument/2006/relationships/hyperlink" Target="https://meteor.aihw.gov.au/RegistrationAuthority/12" TargetMode="External" Id="R51c81ad40d1542d0" /><Relationship Type="http://schemas.openxmlformats.org/officeDocument/2006/relationships/hyperlink" Target="https://meteor.aihw.gov.au/content/581388" TargetMode="External" Id="R4014dec5cd0b425a" /><Relationship Type="http://schemas.openxmlformats.org/officeDocument/2006/relationships/hyperlink" Target="https://meteor.aihw.gov.au/RegistrationAuthority/12" TargetMode="External" Id="Rb0b279b2fb454102" /><Relationship Type="http://schemas.openxmlformats.org/officeDocument/2006/relationships/hyperlink" Target="https://meteor.aihw.gov.au/content/605250" TargetMode="External" Id="R3d7e12dd443a4add" /><Relationship Type="http://schemas.openxmlformats.org/officeDocument/2006/relationships/hyperlink" Target="https://meteor.aihw.gov.au/RegistrationAuthority/12" TargetMode="External" Id="Rc9a1628ff6fd4409" /></Relationships>
</file>

<file path=word/_rels/header1.xml.rels>&#65279;<?xml version="1.0" encoding="utf-8"?><Relationships xmlns="http://schemas.openxmlformats.org/package/2006/relationships"><Relationship Type="http://schemas.openxmlformats.org/officeDocument/2006/relationships/image" Target="/media/image.png" Id="R93dd795cc1da4294" /></Relationships>
</file>