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8e8220a0bc45e3"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Data Quality Statement:2010-11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Data Quality Statement:2010-11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NESWTDC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35401c00a4197">
              <w:r>
                <w:rPr>
                  <w:rStyle w:val="Hyperlink"/>
                  <w:color w:val="244061"/>
                </w:rPr>
                <w:t xml:space="preserve">AIHW Data Quality Statements</w:t>
              </w:r>
            </w:hyperlink>
            <w:r>
              <w:rPr>
                <w:rStyle w:val="row-content"/>
                <w:color w:val="244061"/>
              </w:rPr>
              <w:t xml:space="preserve">, Standard 29/05/2013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which are set up to provide services for public patients (as public hospitals do), but which are managed privately.</w:t>
            </w:r>
          </w:p>
          <w:p>
            <w:pPr>
              <w:spacing w:after="160"/>
            </w:pPr>
            <w:r>
              <w:rPr>
                <w:rStyle w:val="row-content-rich-text"/>
              </w:rPr>
              <w:t xml:space="preserve">In 2010–11, the proportion of public hospital elective surgery covered by the NESWTDC was estimated to be 93%.</w:t>
            </w:r>
          </w:p>
          <w:p>
            <w:pPr>
              <w:spacing w:after="160"/>
            </w:pPr>
            <w:r>
              <w:rPr>
                <w:rStyle w:val="row-content-rich-text"/>
              </w:rPr>
              <w:t xml:space="preserve">The data supplied are based on the National Minimum Data Set for Elective surgery waiting times (removals data) (ESWT NMDS). The NESWTDC includes information on the number of additions to and removals from elective surgery waiting lists, the lengths of time waited, specialties of surgeons and indicator procedures.</w:t>
            </w:r>
          </w:p>
          <w:p>
            <w:pPr>
              <w:spacing w:after="160"/>
            </w:pPr>
            <w:r>
              <w:rPr>
                <w:rStyle w:val="row-content-rich-text"/>
              </w:rPr>
              <w:t xml:space="preserve">Removals are counted for patients who have been removed for admission or for another reason. Patients who were ‘ready for care’ and patients who were ‘not ready for care’ at the time of removal are included.</w:t>
            </w:r>
          </w:p>
          <w:p>
            <w:pPr>
              <w:spacing w:after="160"/>
            </w:pPr>
            <w:r>
              <w:rPr>
                <w:rStyle w:val="row-content-rich-text"/>
              </w:rPr>
              <w:t xml:space="preserve">The NESWTDC includes data for each year from 2002–03 to 2010–11.</w:t>
            </w:r>
          </w:p>
          <w:p>
            <w:pPr>
              <w:spacing w:after="160"/>
            </w:pPr>
            <w:r>
              <w:rPr>
                <w:rStyle w:val="row-content-rich-text"/>
              </w:rPr>
              <w:t xml:space="preserve"> </w:t>
            </w:r>
          </w:p>
          <w:p>
            <w:pPr>
              <w:spacing w:after="160"/>
            </w:pPr>
            <w:r>
              <w:rPr>
                <w:rStyle w:val="row-content-rich-text"/>
                <w:b/>
              </w:rPr>
              <w:t xml:space="preserve">Summary of key issues</w:t>
            </w:r>
          </w:p>
          <w:p>
            <w:pPr>
              <w:spacing w:after="160"/>
            </w:pPr>
            <w:r>
              <w:rPr>
                <w:rStyle w:val="row-content-rich-text"/>
              </w:rPr>
              <w:t xml:space="preserve">• For 2010–11, the National Elective Surgery Waiting Times Data Collection (NESWTDC) covered most public hospitals that undertook elective surgery. Hospitals that were not included may not undertake elective surgery, may not have had waiting lists, or may have had different waiting lists compared to other hospitals.</w:t>
            </w:r>
          </w:p>
          <w:p>
            <w:pPr>
              <w:spacing w:after="160"/>
            </w:pPr>
            <w:r>
              <w:rPr>
                <w:rStyle w:val="row-content-rich-text"/>
              </w:rPr>
              <w:t xml:space="preserve">• For 2010–11, the proportion of public hospital elective surgery covered by the NESWTDC was estimated to be 93%.</w:t>
            </w:r>
          </w:p>
          <w:p>
            <w:pPr>
              <w:spacing w:after="160"/>
            </w:pPr>
            <w:r>
              <w:rPr>
                <w:rStyle w:val="row-content-rich-text"/>
              </w:rPr>
              <w:t xml:space="preserve">• For 2010–11, Victoria’s data does not include the Albury Base Hospital as the data were not available.</w:t>
            </w:r>
          </w:p>
          <w:p>
            <w:pPr>
              <w:spacing w:after="160"/>
            </w:pPr>
            <w:r>
              <w:rPr>
                <w:rStyle w:val="row-content-rich-text"/>
              </w:rPr>
              <w:t xml:space="preserve">• Although there are national standards for data on elective surgery waiting times, methods to calculate waiting times have varied between states and territories and over time. For example, some states and territories vary in how they report on patients transferred from a waiting list managed by one hospital to that managed by another.</w:t>
            </w:r>
          </w:p>
          <w:p>
            <w:pPr>
              <w:spacing w:after="160"/>
            </w:pPr>
            <w:r>
              <w:rPr>
                <w:rStyle w:val="row-content-rich-text"/>
              </w:rPr>
              <w:t xml:space="preserve">• The quality of the data reported for Indigenous status for the NESWTDC has not been formally assessed; therefore, caution should be exercised when interpreting these data.</w:t>
            </w:r>
          </w:p>
          <w:p>
            <w:pPr>
              <w:spacing w:after="160"/>
            </w:pPr>
            <w:r>
              <w:rPr>
                <w:rStyle w:val="row-content-rich-text"/>
              </w:rPr>
              <w:t xml:space="preserve">• There is an apparent lack of comparability of clinical urgency categories among jurisdictions that may result in statistics that are not meaningful or comparable between jurisdictions, and therefore have limited application for national elective surgery waiting times statistics.</w:t>
            </w:r>
          </w:p>
          <w:p>
            <w:pPr/>
            <w:r>
              <w:rPr>
                <w:rStyle w:val="row-content-rich-text"/>
              </w:rPr>
              <w:t xml:space="preserve">• There is apparent variation in recording practices for waiting times for elective surgery for patients awaiting ‘staged’ procedures (such as follow-up care, cystoscopy or the removal of pins or plates), that may result in statistics that are not meaningful or comparable between or within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NESWTDC was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 This includes records for additions and removals from elective surgery waiting lists between 1 July 2010 and 30 June 2011.</w:t>
            </w:r>
          </w:p>
          <w:p>
            <w:pPr/>
            <w:r>
              <w:rPr>
                <w:rStyle w:val="row-content-rich-text"/>
              </w:rPr>
              <w:t xml:space="preserve">States and territories provided a first version of the data to the AIHW at the end of September 2011. These data were reported on 30 November 2011.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AIHW provides a variety of products that draw upon the NESWTDC. These include the Australian hospital statistics suite of products with associated Excel tables, which can be accessed on the AIHW website:</w:t>
            </w:r>
          </w:p>
          <w:p>
            <w:hyperlink w:history="true" r:id="R78b18139ee51454f">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 &gt;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2010–11, the NESWTDC covered most public hospitals that undertook elective surgery. Hospitals that were not included may not undertake elective surgery, may not have had waiting lists, or may have had different waiting lists compared to other hospitals.</w:t>
            </w:r>
          </w:p>
          <w:p>
            <w:pPr/>
            <w:r>
              <w:rPr>
                <w:rStyle w:val="row-content-rich-text"/>
              </w:rPr>
              <w:t xml:space="preserve">The NESWTDC is the source of information for a performance indicator for the National Healthcare Agreement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some states and territories,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that may result in statistics that are not meaningful or comparable between jurisdictions, and therefore have limited application for national elective surgery waiting times statistics.</w:t>
            </w:r>
          </w:p>
          <w:p>
            <w:pPr/>
            <w:r>
              <w:rPr>
                <w:rStyle w:val="row-content-rich-text"/>
              </w:rPr>
              <w:t xml:space="preserve">There is apparent variation in recording practices for waiting times for elective surgery for patients awaiting ‘staged’ procedures (such as follow-up care, cystoscopy or the removal of pins or plates), that may result in some statistics that are not comparable between or within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data for each year from 2002–03 to 2010–11.</w:t>
            </w:r>
          </w:p>
          <w:p>
            <w:pPr>
              <w:spacing w:after="160"/>
            </w:pPr>
            <w:r>
              <w:rPr>
                <w:rStyle w:val="row-content-rich-text"/>
              </w:rPr>
              <w:t xml:space="preserve">The data reported for the 2010–11 NEWSTDC are consistent with data reported for previous years.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 Between 1999–00 and 2010–11 the number of hospitals reporting to the NESWTDC increased from 191 to 195. Over the same period, the estimated proportion of public elective surgery that was reported to the NEWSTDC increased from 85% to 93%.</w:t>
            </w:r>
          </w:p>
          <w:p>
            <w:pPr>
              <w:spacing w:after="160"/>
            </w:pPr>
            <w:r>
              <w:rPr>
                <w:rStyle w:val="row-content-rich-text"/>
              </w:rPr>
              <w:t xml:space="preserve">• For 2010–11, Victoria’s information does not include the Albury Base Hospital as data were not available. For 2009–10, Albury Base Hospital was included in data for Victoria. In previous years, that hospital was included in data for NSW.</w:t>
            </w:r>
          </w:p>
          <w:p>
            <w:pPr/>
            <w:r>
              <w:rPr>
                <w:rStyle w:val="row-content-rich-text"/>
              </w:rPr>
              <w:t xml:space="preserve">Time series analyses may also be affected by changes in quality and coverage for individual data items. For example, data for Indigenous status was first included in the collection in 2009–10. New South Wales first provided Indigenous status for the NEWSTDC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bl>
    <w:p>
      <w:r>
        <w:br/>
      </w:r>
    </w:p>
    <w:sectPr>
      <w:footerReference xmlns:r="http://schemas.openxmlformats.org/officeDocument/2006/relationships" w:type="default" r:id="R28dbbc382b3f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10f346b5a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dbbc382b3f4377" /><Relationship Type="http://schemas.openxmlformats.org/officeDocument/2006/relationships/header" Target="/word/header1.xml" Id="Rc3231b26928a4b64" /><Relationship Type="http://schemas.openxmlformats.org/officeDocument/2006/relationships/settings" Target="/word/settings.xml" Id="Rbe032d7e2fea46bc" /><Relationship Type="http://schemas.openxmlformats.org/officeDocument/2006/relationships/styles" Target="/word/styles.xml" Id="R187b1902257d40a6" /><Relationship Type="http://schemas.openxmlformats.org/officeDocument/2006/relationships/hyperlink" Target="https://meteor.aihw.gov.au/RegistrationAuthority/5" TargetMode="External" Id="R07e35401c00a4197" /><Relationship Type="http://schemas.openxmlformats.org/officeDocument/2006/relationships/hyperlink" Target="http://www.aihw.gov.au/hospitals/" TargetMode="External" Id="R78b18139ee51454f" /></Relationships>
</file>

<file path=word/_rels/header1.xml.rels>&#65279;<?xml version="1.0" encoding="utf-8"?><Relationships xmlns="http://schemas.openxmlformats.org/package/2006/relationships"><Relationship Type="http://schemas.openxmlformats.org/officeDocument/2006/relationships/image" Target="/media/image.png" Id="R62310f346b5a46f0" /></Relationships>
</file>