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843f8a67c4353" /></Relationships>
</file>

<file path=word/document.xml><?xml version="1.0" encoding="utf-8"?>
<w:document xmlns:r="http://schemas.openxmlformats.org/officeDocument/2006/relationships" xmlns:w="http://schemas.openxmlformats.org/wordprocessingml/2006/main">
  <w:body>
    <w:p>
      <w:pPr>
        <w:pStyle w:val="Title"/>
      </w:pPr>
      <w:r>
        <w:t>Person—primary disability group,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6c66e765494a9e">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81f26e6ab04c84">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0b3c373cf74b67">
              <w:r>
                <w:rPr>
                  <w:rStyle w:val="Hyperlink"/>
                </w:rPr>
                <w:t xml:space="preserve">NDA 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be161551dd2b4fa1">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7ba9dadf144cd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151c327a114394">
              <w:r>
                <w:rPr>
                  <w:rStyle w:val="Hyperlink"/>
                </w:rPr>
                <w:t xml:space="preserve">Person (with a disability)—disability group, NDA code N(N)</w:t>
              </w:r>
            </w:hyperlink>
          </w:p>
          <w:p>
            <w:pPr>
              <w:spacing w:before="0" w:after="0"/>
            </w:pPr>
            <w:r>
              <w:rPr>
                <w:rStyle w:val="row-content"/>
                <w:color w:val="244061"/>
              </w:rPr>
              <w:t xml:space="preserve">       </w:t>
            </w:r>
            <w:hyperlink w:history="true" r:id="R386c62ad467846f3">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cdea2813ac6940cb">
              <w:r>
                <w:rPr>
                  <w:rStyle w:val="Hyperlink"/>
                </w:rPr>
                <w:t xml:space="preserve">Person—primary disability group, code N[N]</w:t>
              </w:r>
            </w:hyperlink>
          </w:p>
          <w:p>
            <w:pPr>
              <w:spacing w:before="0" w:after="0"/>
            </w:pPr>
            <w:r>
              <w:rPr>
                <w:rStyle w:val="row-content"/>
                <w:color w:val="244061"/>
              </w:rPr>
              <w:t xml:space="preserve">       </w:t>
            </w:r>
            <w:hyperlink w:history="true" r:id="Rbde598799764497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97edbe0ad1342f6">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dcbef727872341b8">
              <w:r>
                <w:rPr>
                  <w:rStyle w:val="Hyperlink"/>
                </w:rPr>
                <w:t xml:space="preserve">Person—other significant disability group, NDA code N[N]</w:t>
              </w:r>
            </w:hyperlink>
          </w:p>
          <w:p>
            <w:pPr>
              <w:spacing w:before="0" w:after="0"/>
            </w:pPr>
            <w:r>
              <w:rPr>
                <w:rStyle w:val="row-content"/>
                <w:color w:val="244061"/>
              </w:rPr>
              <w:t xml:space="preserve">       </w:t>
            </w:r>
            <w:hyperlink w:history="true" r:id="Rae77a2f5eca6478c">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682abff9ae4bfb">
              <w:r>
                <w:rPr>
                  <w:rStyle w:val="Hyperlink"/>
                </w:rPr>
                <w:t xml:space="preserve">Disability Services NMDS 2012-14</w:t>
              </w:r>
            </w:hyperlink>
          </w:p>
          <w:p>
            <w:pPr>
              <w:spacing w:before="0" w:after="0"/>
            </w:pPr>
            <w:r>
              <w:rPr>
                <w:rStyle w:val="row-content"/>
                <w:color w:val="244061"/>
              </w:rPr>
              <w:t xml:space="preserve">       </w:t>
            </w:r>
            <w:hyperlink w:history="true" r:id="R7ee4204ebb0140c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44709cce1d0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511282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3c7216569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709cce1d0446e" /><Relationship Type="http://schemas.openxmlformats.org/officeDocument/2006/relationships/header" Target="/word/header1.xml" Id="R9f2b9eb5a12642a1" /><Relationship Type="http://schemas.openxmlformats.org/officeDocument/2006/relationships/settings" Target="/word/settings.xml" Id="Rf6592778a5c04cc4" /><Relationship Type="http://schemas.openxmlformats.org/officeDocument/2006/relationships/styles" Target="/word/styles.xml" Id="Rf77b978af8a64ba5" /><Relationship Type="http://schemas.openxmlformats.org/officeDocument/2006/relationships/hyperlink" Target="https://meteor.aihw.gov.au/RegistrationAuthority/1" TargetMode="External" Id="R1d6c66e765494a9e" /><Relationship Type="http://schemas.openxmlformats.org/officeDocument/2006/relationships/hyperlink" Target="https://meteor.aihw.gov.au/content/492319" TargetMode="External" Id="R2c81f26e6ab04c84" /><Relationship Type="http://schemas.openxmlformats.org/officeDocument/2006/relationships/hyperlink" Target="https://meteor.aihw.gov.au/content/515157" TargetMode="External" Id="Rf00b3c373cf74b67" /><Relationship Type="http://schemas.openxmlformats.org/officeDocument/2006/relationships/hyperlink" Target="https://meteor.aihw.gov.au/content/353706" TargetMode="External" Id="Rbe161551dd2b4fa1" /><Relationship Type="http://schemas.openxmlformats.org/officeDocument/2006/relationships/hyperlink" Target="https://meteor.aihw.gov.au/content/367581" TargetMode="External" Id="R1b7ba9dadf144cd2" /><Relationship Type="http://schemas.openxmlformats.org/officeDocument/2006/relationships/hyperlink" Target="https://meteor.aihw.gov.au/content/386421" TargetMode="External" Id="R6d151c327a114394" /><Relationship Type="http://schemas.openxmlformats.org/officeDocument/2006/relationships/hyperlink" Target="https://meteor.aihw.gov.au/RegistrationAuthority/1" TargetMode="External" Id="R386c62ad467846f3" /><Relationship Type="http://schemas.openxmlformats.org/officeDocument/2006/relationships/hyperlink" Target="https://meteor.aihw.gov.au/content/515164" TargetMode="External" Id="Rcdea2813ac6940cb" /><Relationship Type="http://schemas.openxmlformats.org/officeDocument/2006/relationships/hyperlink" Target="https://meteor.aihw.gov.au/RegistrationAuthority/1" TargetMode="External" Id="Rbde5987997644974" /><Relationship Type="http://schemas.openxmlformats.org/officeDocument/2006/relationships/hyperlink" Target="https://meteor.aihw.gov.au/RegistrationAuthority/16" TargetMode="External" Id="R797edbe0ad1342f6" /><Relationship Type="http://schemas.openxmlformats.org/officeDocument/2006/relationships/hyperlink" Target="https://meteor.aihw.gov.au/content/511278" TargetMode="External" Id="Rdcbef727872341b8" /><Relationship Type="http://schemas.openxmlformats.org/officeDocument/2006/relationships/hyperlink" Target="https://meteor.aihw.gov.au/RegistrationAuthority/1" TargetMode="External" Id="Rae77a2f5eca6478c" /><Relationship Type="http://schemas.openxmlformats.org/officeDocument/2006/relationships/hyperlink" Target="https://meteor.aihw.gov.au/content/461640" TargetMode="External" Id="R53682abff9ae4bfb" /><Relationship Type="http://schemas.openxmlformats.org/officeDocument/2006/relationships/hyperlink" Target="https://meteor.aihw.gov.au/RegistrationAuthority/1" TargetMode="External" Id="R7ee4204ebb0140c3" /></Relationships>
</file>

<file path=word/_rels/header1.xml.rels>&#65279;<?xml version="1.0" encoding="utf-8"?><Relationships xmlns="http://schemas.openxmlformats.org/package/2006/relationships"><Relationship Type="http://schemas.openxmlformats.org/officeDocument/2006/relationships/image" Target="/media/image.png" Id="Rc163c721656948ac" /></Relationships>
</file>