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0714d932e4550"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interpersonal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interpersonal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Interpersonal 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19bad7ec64f7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5f44aab66b394bd5">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2d07bfa822ec483f">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bba8a657e4a87">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8ce674bf342e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179e8124ed64a40">
              <w:r>
                <w:rPr>
                  <w:rStyle w:val="Hyperlink"/>
                  <w:color w:val="244061"/>
                </w:rPr>
                <w:t xml:space="preserve">Disability</w:t>
              </w:r>
            </w:hyperlink>
            <w:r>
              <w:rPr>
                <w:rStyle w:val="row-content"/>
                <w:color w:val="244061"/>
              </w:rPr>
              <w:t xml:space="preserve">, Standard 07/10/2014</w:t>
            </w:r>
          </w:p>
          <w:p>
            <w:pPr>
              <w:spacing w:before="0" w:after="0"/>
            </w:pPr>
            <w:hyperlink w:history="true" r:id="R6ae5c08fd3e1474b">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61a0f4e3595447ec">
              <w:r>
                <w:rPr>
                  <w:rStyle w:val="Hyperlink"/>
                  <w:b/>
                </w:rPr>
                <w:t xml:space="preserve">informal carer </w:t>
              </w:r>
            </w:hyperlink>
            <w:r>
              <w:rPr>
                <w:rStyle w:val="row-content-rich-text"/>
              </w:rPr>
              <w:t xml:space="preserve">to the person for whom they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9b3320726d495e">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5c4e4375da431b">
              <w:r>
                <w:rPr>
                  <w:rStyle w:val="Hyperlink"/>
                </w:rPr>
                <w:t xml:space="preserve">Relationship to care recipient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8967b4ac5341d2">
              <w:r>
                <w:rPr>
                  <w:rStyle w:val="Hyperlink"/>
                </w:rPr>
                <w:t xml:space="preserve">Interpersonal carer relationship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34ceb15ba4c5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843de41884e46ef">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carer's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relationship</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88  Other relationship</w:t>
            </w:r>
          </w:p>
          <w:p>
            <w:pPr>
              <w:spacing w:after="160"/>
            </w:pPr>
            <w:r>
              <w:rPr>
                <w:rStyle w:val="row-content-rich-text"/>
              </w:rPr>
              <w:t xml:space="preserve">Includes other non-relative relationship, such as pastor or teacher.</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18ca1230a04e06">
              <w:r>
                <w:rPr>
                  <w:rStyle w:val="Hyperlink"/>
                </w:rPr>
                <w:t xml:space="preserve">Informal carer—relationship to care recipient, code N[N]</w:t>
              </w:r>
            </w:hyperlink>
          </w:p>
          <w:p>
            <w:pPr>
              <w:spacing w:before="0" w:after="0"/>
            </w:pPr>
            <w:r>
              <w:rPr>
                <w:rStyle w:val="row-content"/>
                <w:color w:val="244061"/>
              </w:rPr>
              <w:t xml:space="preserve">       </w:t>
            </w:r>
            <w:hyperlink w:history="true" r:id="R026361323eec47c9">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0b97252563cc4dcd">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70013c78c3424c5d">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6fb58bbacf4d1b">
              <w:r>
                <w:rPr>
                  <w:rStyle w:val="Hyperlink"/>
                </w:rPr>
                <w:t xml:space="preserve">Disability services carer details cluster</w:t>
              </w:r>
            </w:hyperlink>
          </w:p>
          <w:p>
            <w:pPr>
              <w:spacing w:before="0" w:after="0"/>
            </w:pPr>
            <w:r>
              <w:rPr>
                <w:rStyle w:val="row-content"/>
                <w:color w:val="244061"/>
              </w:rPr>
              <w:t xml:space="preserve">       </w:t>
            </w:r>
            <w:hyperlink w:history="true" r:id="Rcbefc4c5c1304c0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a36fd5bef744995">
              <w:r>
                <w:rPr>
                  <w:rStyle w:val="Hyperlink"/>
                  <w:color w:val="244061"/>
                </w:rPr>
                <w:t xml:space="preserve">Disability</w:t>
              </w:r>
            </w:hyperlink>
            <w:r>
              <w:rPr>
                <w:rStyle w:val="row-content"/>
                <w:color w:val="244061"/>
              </w:rPr>
              <w:t xml:space="preserve">, Standard 13/08/2015</w:t>
            </w:r>
          </w:p>
          <w:p>
            <w:r>
              <w:br/>
            </w:r>
            <w:hyperlink w:history="true" r:id="R4e7c7b8fbf2b4d50">
              <w:r>
                <w:rPr>
                  <w:rStyle w:val="Hyperlink"/>
                </w:rPr>
                <w:t xml:space="preserve">Disability Services NMDS 2014-15</w:t>
              </w:r>
            </w:hyperlink>
          </w:p>
          <w:p>
            <w:pPr>
              <w:spacing w:before="0" w:after="0"/>
            </w:pPr>
            <w:r>
              <w:rPr>
                <w:rStyle w:val="row-content"/>
                <w:color w:val="244061"/>
              </w:rPr>
              <w:t xml:space="preserve">       </w:t>
            </w:r>
            <w:hyperlink w:history="true" r:id="R0f49d1e16a89420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service users who have an </w:t>
            </w:r>
            <w:hyperlink w:history="true" r:id="Re52b6be18b8548e6">
              <w:r>
                <w:rPr>
                  <w:rStyle w:val="Hyperlink"/>
                </w:rPr>
                <w:t xml:space="preserve">informal carer</w:t>
              </w:r>
            </w:hyperlink>
            <w:r>
              <w:rPr>
                <w:rStyle w:val="row-content"/>
              </w:rPr>
              <w:t xml:space="preserve">.</w:t>
            </w:r>
            <w:r>
              <w:br/>
            </w:r>
            <w:r>
              <w:rPr>
                <w:rStyle w:val="row-content"/>
                <w:b/>
                <w:i/>
              </w:rPr>
              <w:t xml:space="preserve">DSS specific information: </w:t>
            </w:r>
          </w:p>
          <w:p>
            <w:r>
              <w:rPr>
                <w:rStyle w:val="row-content"/>
              </w:rPr>
              <w:t xml:space="preserve">In the Disability Services Minimum Data Set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974df695525349f1">
              <w:r>
                <w:rPr>
                  <w:rStyle w:val="Hyperlink"/>
                </w:rPr>
                <w:t xml:space="preserve">Disability Services NMDS 2015–16</w:t>
              </w:r>
            </w:hyperlink>
          </w:p>
          <w:p>
            <w:pPr>
              <w:spacing w:before="0" w:after="0"/>
            </w:pPr>
            <w:r>
              <w:rPr>
                <w:rStyle w:val="row-content"/>
                <w:color w:val="244061"/>
              </w:rPr>
              <w:t xml:space="preserve">       </w:t>
            </w:r>
            <w:hyperlink w:history="true" r:id="R6f4eb1200f044c1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9d5e058a53084d68">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1b6122082b2f47ef">
              <w:r>
                <w:rPr>
                  <w:rStyle w:val="Hyperlink"/>
                  <w:b/>
                </w:rPr>
                <w:t xml:space="preserve">informal carer</w:t>
              </w:r>
            </w:hyperlink>
            <w:r>
              <w:rPr>
                <w:rStyle w:val="row-content"/>
              </w:rPr>
              <w:t xml:space="preserve"> ('</w:t>
            </w:r>
            <w:hyperlink w:history="true" r:id="Rc2061862a70842d5">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element refers to the </w:t>
            </w:r>
            <w:hyperlink w:tooltip="A National Disability Agreement (NDA) service user is a person with a disability who received one or more NDA-funded services during the reporting period (e.g. the financial year)." w:history="true" r:id="R5307d47d50334cee">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b8d00517254f49f7">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a316d9c16c96441d">
              <w:r>
                <w:rPr>
                  <w:rStyle w:val="Hyperlink"/>
                </w:rPr>
                <w:t xml:space="preserve">Disability Services NMDS 2016–17</w:t>
              </w:r>
            </w:hyperlink>
          </w:p>
          <w:p>
            <w:pPr>
              <w:spacing w:before="0" w:after="0"/>
            </w:pPr>
            <w:r>
              <w:rPr>
                <w:rStyle w:val="row-content"/>
                <w:color w:val="244061"/>
              </w:rPr>
              <w:t xml:space="preserve">       </w:t>
            </w:r>
            <w:hyperlink w:history="true" r:id="R171a0cb0868a445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9db6d1d56e114dc3">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cccf7964f7fa420d">
              <w:r>
                <w:rPr>
                  <w:rStyle w:val="Hyperlink"/>
                  <w:b/>
                </w:rPr>
                <w:t xml:space="preserve">informal carer</w:t>
              </w:r>
            </w:hyperlink>
            <w:r>
              <w:rPr>
                <w:rStyle w:val="row-content"/>
              </w:rPr>
              <w:t xml:space="preserve"> ('</w:t>
            </w:r>
            <w:hyperlink w:history="true" r:id="Rccfc4c503a8243f0">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ff6b0fbf39e44898">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33ec3c8af85e481f">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p>
        </w:tc>
      </w:tr>
    </w:tbl>
    <w:p/>
    <w:tbl>
      <w:tblPr>
        <w:tblStyle w:val="TableGrid"/>
        <w:tblW w:w="0" w:type="auto"/>
      </w:tblPr>
    </w:tbl>
    <w:p>
      <w:r>
        <w:br/>
      </w:r>
    </w:p>
    <w:sectPr>
      <w:footerReference xmlns:r="http://schemas.openxmlformats.org/officeDocument/2006/relationships" w:type="default" r:id="R91881da6f3c3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a9b8912b5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81da6f3c34892" /><Relationship Type="http://schemas.openxmlformats.org/officeDocument/2006/relationships/header" Target="/word/header1.xml" Id="Ra28760f4aa334549" /><Relationship Type="http://schemas.openxmlformats.org/officeDocument/2006/relationships/settings" Target="/word/settings.xml" Id="R148a6cdf2e5b4311" /><Relationship Type="http://schemas.openxmlformats.org/officeDocument/2006/relationships/styles" Target="/word/styles.xml" Id="R4a6263bde5064476" /><Relationship Type="http://schemas.openxmlformats.org/officeDocument/2006/relationships/hyperlink" Target="https://meteor.aihw.gov.au/RegistrationAuthority/1" TargetMode="External" Id="R6e919bad7ec64f7a" /><Relationship Type="http://schemas.openxmlformats.org/officeDocument/2006/relationships/hyperlink" Target="https://meteor.aihw.gov.au/RegistrationAuthority/16" TargetMode="External" Id="R5f44aab66b394bd5" /><Relationship Type="http://schemas.openxmlformats.org/officeDocument/2006/relationships/hyperlink" Target="https://meteor.aihw.gov.au/content/353420" TargetMode="External" Id="R2d07bfa822ec483f" /><Relationship Type="http://schemas.openxmlformats.org/officeDocument/2006/relationships/hyperlink" Target="https://meteor.aihw.gov.au/content/269485" TargetMode="External" Id="Rd39bba8a657e4a87" /><Relationship Type="http://schemas.openxmlformats.org/officeDocument/2006/relationships/hyperlink" Target="https://meteor.aihw.gov.au/RegistrationAuthority/1" TargetMode="External" Id="Rc8a8ce674bf342e5" /><Relationship Type="http://schemas.openxmlformats.org/officeDocument/2006/relationships/hyperlink" Target="https://meteor.aihw.gov.au/RegistrationAuthority/16" TargetMode="External" Id="Re179e8124ed64a40" /><Relationship Type="http://schemas.openxmlformats.org/officeDocument/2006/relationships/hyperlink" Target="https://meteor.aihw.gov.au/RegistrationAuthority/12" TargetMode="External" Id="R6ae5c08fd3e1474b" /><Relationship Type="http://schemas.openxmlformats.org/officeDocument/2006/relationships/hyperlink" Target="https://meteor.aihw.gov.au/content/353420" TargetMode="External" Id="R61a0f4e3595447ec" /><Relationship Type="http://schemas.openxmlformats.org/officeDocument/2006/relationships/hyperlink" Target="https://meteor.aihw.gov.au/content/268964" TargetMode="External" Id="R0b9b3320726d495e" /><Relationship Type="http://schemas.openxmlformats.org/officeDocument/2006/relationships/hyperlink" Target="https://meteor.aihw.gov.au/content/269078" TargetMode="External" Id="R665c4e4375da431b" /><Relationship Type="http://schemas.openxmlformats.org/officeDocument/2006/relationships/hyperlink" Target="https://meteor.aihw.gov.au/content/510166" TargetMode="External" Id="Rb38967b4ac5341d2" /><Relationship Type="http://schemas.openxmlformats.org/officeDocument/2006/relationships/hyperlink" Target="https://meteor.aihw.gov.au/RegistrationAuthority/1" TargetMode="External" Id="Rcb534ceb15ba4c59" /><Relationship Type="http://schemas.openxmlformats.org/officeDocument/2006/relationships/hyperlink" Target="https://meteor.aihw.gov.au/RegistrationAuthority/16" TargetMode="External" Id="R2843de41884e46ef" /><Relationship Type="http://schemas.openxmlformats.org/officeDocument/2006/relationships/hyperlink" Target="https://meteor.aihw.gov.au/content/376502" TargetMode="External" Id="R4418ca1230a04e06" /><Relationship Type="http://schemas.openxmlformats.org/officeDocument/2006/relationships/hyperlink" Target="https://meteor.aihw.gov.au/RegistrationAuthority/1" TargetMode="External" Id="R026361323eec47c9" /><Relationship Type="http://schemas.openxmlformats.org/officeDocument/2006/relationships/hyperlink" Target="https://meteor.aihw.gov.au/content/680219" TargetMode="External" Id="R0b97252563cc4dcd" /><Relationship Type="http://schemas.openxmlformats.org/officeDocument/2006/relationships/hyperlink" Target="https://meteor.aihw.gov.au/RegistrationAuthority/16" TargetMode="External" Id="R70013c78c3424c5d" /><Relationship Type="http://schemas.openxmlformats.org/officeDocument/2006/relationships/hyperlink" Target="https://meteor.aihw.gov.au/content/484552" TargetMode="External" Id="Rd66fb58bbacf4d1b" /><Relationship Type="http://schemas.openxmlformats.org/officeDocument/2006/relationships/hyperlink" Target="https://meteor.aihw.gov.au/RegistrationAuthority/1" TargetMode="External" Id="Rcbefc4c5c1304c0e" /><Relationship Type="http://schemas.openxmlformats.org/officeDocument/2006/relationships/hyperlink" Target="https://meteor.aihw.gov.au/RegistrationAuthority/16" TargetMode="External" Id="R1a36fd5bef744995" /><Relationship Type="http://schemas.openxmlformats.org/officeDocument/2006/relationships/hyperlink" Target="https://meteor.aihw.gov.au/content/569749" TargetMode="External" Id="R4e7c7b8fbf2b4d50" /><Relationship Type="http://schemas.openxmlformats.org/officeDocument/2006/relationships/hyperlink" Target="https://meteor.aihw.gov.au/RegistrationAuthority/16" TargetMode="External" Id="R0f49d1e16a89420b" /><Relationship Type="http://schemas.openxmlformats.org/officeDocument/2006/relationships/hyperlink" Target="https://meteor.aihw.gov.au/content/320939" TargetMode="External" Id="Re52b6be18b8548e6" /><Relationship Type="http://schemas.openxmlformats.org/officeDocument/2006/relationships/hyperlink" Target="https://meteor.aihw.gov.au/content/617391" TargetMode="External" Id="R974df695525349f1" /><Relationship Type="http://schemas.openxmlformats.org/officeDocument/2006/relationships/hyperlink" Target="https://meteor.aihw.gov.au/RegistrationAuthority/16" TargetMode="External" Id="R6f4eb1200f044c11" /><Relationship Type="http://schemas.openxmlformats.org/officeDocument/2006/relationships/hyperlink" Target="https://meteor.aihw.gov.au/content/502689" TargetMode="External" Id="R9d5e058a53084d68" /><Relationship Type="http://schemas.openxmlformats.org/officeDocument/2006/relationships/hyperlink" Target="https://meteor.aihw.gov.au/content/353420" TargetMode="External" Id="R1b6122082b2f47ef" /><Relationship Type="http://schemas.openxmlformats.org/officeDocument/2006/relationships/hyperlink" Target="https://meteor.aihw.gov.au/content/320939" TargetMode="External" Id="Rc2061862a70842d5" /><Relationship Type="http://schemas.openxmlformats.org/officeDocument/2006/relationships/hyperlink" Target="https://meteor.aihw.gov.au/content/502689" TargetMode="External" Id="R5307d47d50334cee" /><Relationship Type="http://schemas.openxmlformats.org/officeDocument/2006/relationships/hyperlink" Target="https://meteor.aihw.gov.au/content/353420" TargetMode="External" Id="Rb8d00517254f49f7" /><Relationship Type="http://schemas.openxmlformats.org/officeDocument/2006/relationships/hyperlink" Target="https://meteor.aihw.gov.au/content/637867" TargetMode="External" Id="Ra316d9c16c96441d" /><Relationship Type="http://schemas.openxmlformats.org/officeDocument/2006/relationships/hyperlink" Target="https://meteor.aihw.gov.au/RegistrationAuthority/16" TargetMode="External" Id="R171a0cb0868a4459" /><Relationship Type="http://schemas.openxmlformats.org/officeDocument/2006/relationships/hyperlink" Target="https://meteor.aihw.gov.au/content/502689" TargetMode="External" Id="R9db6d1d56e114dc3" /><Relationship Type="http://schemas.openxmlformats.org/officeDocument/2006/relationships/hyperlink" Target="https://meteor.aihw.gov.au/content/353420" TargetMode="External" Id="Rcccf7964f7fa420d" /><Relationship Type="http://schemas.openxmlformats.org/officeDocument/2006/relationships/hyperlink" Target="https://meteor.aihw.gov.au/content/621393" TargetMode="External" Id="Rccfc4c503a8243f0" /><Relationship Type="http://schemas.openxmlformats.org/officeDocument/2006/relationships/hyperlink" Target="https://meteor.aihw.gov.au/content/502689" TargetMode="External" Id="Rff6b0fbf39e44898" /><Relationship Type="http://schemas.openxmlformats.org/officeDocument/2006/relationships/hyperlink" Target="https://meteor.aihw.gov.au/content/353420" TargetMode="External" Id="R33ec3c8af85e481f" /></Relationships>
</file>

<file path=word/_rels/header1.xml.rels>&#65279;<?xml version="1.0" encoding="utf-8"?><Relationships xmlns="http://schemas.openxmlformats.org/package/2006/relationships"><Relationship Type="http://schemas.openxmlformats.org/officeDocument/2006/relationships/image" Target="/media/image.png" Id="R352a9b8912b546ca" /></Relationships>
</file>