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11ea20453b4f25" /></Relationships>
</file>

<file path=word/document.xml><?xml version="1.0" encoding="utf-8"?>
<w:document xmlns:r="http://schemas.openxmlformats.org/officeDocument/2006/relationships" xmlns:w="http://schemas.openxmlformats.org/wordprocessingml/2006/main">
  <w:body>
    <w:p>
      <w:pPr>
        <w:pStyle w:val="Title"/>
      </w:pPr>
      <w:r>
        <w:t>AS/NZS ISO 9999:2011 Assistive products for persons with disability—classification and terminology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AS/NZS ISO 9999:2011 Assistive products for persons with disability—classification and terminology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ISO 9999:2011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ea83d82be458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2b704d2a8954b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and integrated taxonomy and terminology for assistive technology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International Standard establishes a classification of assistive products, especially produced or generally available, for persons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consists of three hierarchical levels and the codes each consist of three pairs of digits. For each level, codes, titles, explanatory notes, inclusions, exclusions and cross-references are given.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assistive products in this classification are primarily intended for use outside of health care settings; however, some of the products can be used in facilities such as rehabilitation centres to teach clients how to use these products.</w:t>
            </w:r>
          </w:p>
          <w:p>
            <w:pPr>
              <w:spacing w:after="160"/>
            </w:pPr>
            <w:r>
              <w:rPr>
                <w:rStyle w:val="row-content-rich-text"/>
              </w:rPr>
              <w:t xml:space="preserve">It should be noted that the titles of some subclasses and divisions in class 28 refer to the 'workplace'. This term does not refer to a specific setting or geographical location; instead, it refers to any setting in which employment-related activities or vocational training are performed.</w:t>
            </w:r>
          </w:p>
          <w:p>
            <w:pPr>
              <w:spacing w:after="160"/>
            </w:pPr>
            <w:r>
              <w:rPr>
                <w:rStyle w:val="row-content-rich-text"/>
              </w:rPr>
              <w:t xml:space="preserve">The definition of 'assistive product' used by this Standard has been revised to align it with the terminology of the International Classification of Functioning, Disability and Health (ICF).</w:t>
            </w:r>
          </w:p>
          <w:p>
            <w:pPr>
              <w:spacing w:after="160"/>
            </w:pPr>
            <w:r>
              <w:rPr>
                <w:rStyle w:val="row-content-rich-text"/>
              </w:rPr>
              <w:t xml:space="preserve">The following items are specifically excluded from this Standard:</w:t>
            </w:r>
          </w:p>
          <w:p>
            <w:pPr>
              <w:pStyle w:val="ListParagraph"/>
              <w:numPr>
                <w:ilvl w:val="0"/>
                <w:numId w:val="2"/>
              </w:numPr>
            </w:pPr>
            <w:r>
              <w:rPr>
                <w:rStyle w:val="row-content-rich-text"/>
              </w:rPr>
              <w:t xml:space="preserve">items used for the installation of assistive products</w:t>
            </w:r>
            <w:r>
              <w:br/>
            </w:r>
          </w:p>
          <w:p>
            <w:pPr>
              <w:pStyle w:val="ListParagraph"/>
              <w:numPr>
                <w:ilvl w:val="0"/>
                <w:numId w:val="2"/>
              </w:numPr>
            </w:pPr>
            <w:r>
              <w:rPr>
                <w:rStyle w:val="row-content-rich-text"/>
              </w:rPr>
              <w:t xml:space="preserve">solutions obtained by combinations of assistive products that are individually classified in this Standard</w:t>
            </w:r>
            <w:r>
              <w:br/>
            </w:r>
          </w:p>
          <w:p>
            <w:pPr>
              <w:pStyle w:val="ListParagraph"/>
              <w:numPr>
                <w:ilvl w:val="0"/>
                <w:numId w:val="2"/>
              </w:numPr>
            </w:pPr>
            <w:r>
              <w:rPr>
                <w:rStyle w:val="row-content-rich-text"/>
              </w:rPr>
              <w:t xml:space="preserve">medicines</w:t>
            </w:r>
            <w:r>
              <w:br/>
            </w:r>
          </w:p>
          <w:p>
            <w:pPr>
              <w:pStyle w:val="ListParagraph"/>
              <w:numPr>
                <w:ilvl w:val="0"/>
                <w:numId w:val="2"/>
              </w:numPr>
            </w:pPr>
            <w:r>
              <w:rPr>
                <w:rStyle w:val="row-content-rich-text"/>
              </w:rPr>
              <w:t xml:space="preserve">assistive products and instruments used exclusively by healthcare professionals</w:t>
            </w:r>
            <w:r>
              <w:br/>
            </w:r>
          </w:p>
          <w:p>
            <w:pPr>
              <w:pStyle w:val="ListParagraph"/>
              <w:numPr>
                <w:ilvl w:val="0"/>
                <w:numId w:val="2"/>
              </w:numPr>
            </w:pPr>
            <w:r>
              <w:rPr>
                <w:rStyle w:val="row-content-rich-text"/>
              </w:rPr>
              <w:t xml:space="preserve">non-technical solutions, such as personal assistance, guide dogs or lip-reading</w:t>
            </w:r>
            <w:r>
              <w:br/>
            </w:r>
          </w:p>
          <w:p>
            <w:pPr>
              <w:pStyle w:val="ListParagraph"/>
              <w:numPr>
                <w:ilvl w:val="0"/>
                <w:numId w:val="2"/>
              </w:numPr>
            </w:pPr>
            <w:r>
              <w:rPr>
                <w:rStyle w:val="row-content-rich-text"/>
              </w:rPr>
              <w:t xml:space="preserve">implanted devices</w:t>
            </w:r>
            <w:r>
              <w:br/>
            </w:r>
          </w:p>
          <w:p>
            <w:pPr>
              <w:pStyle w:val="ListParagraph"/>
              <w:numPr>
                <w:ilvl w:val="0"/>
                <w:numId w:val="2"/>
              </w:numPr>
            </w:pPr>
            <w:r>
              <w:rPr>
                <w:rStyle w:val="row-content-rich-text"/>
              </w:rPr>
              <w:t xml:space="preserve">financial support.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2003, ISO 9999 was accepted as a related member of the WHO Family of International Classifications (WHO-FIC), and makes use of the terminology of the International Classification of Functioning, Disability and Health (WHO,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2011. Assistive products for persons with disability—Classification and terminology, AS/NZS ISO 9999:2011. Sydney: SAI Global Limited.</w:t>
            </w:r>
          </w:p>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b4143bd26924005">
              <w:r>
                <w:rPr>
                  <w:rStyle w:val="Hyperlink"/>
                </w:rPr>
                <w:t xml:space="preserve">Assistive products for persons with disability (AS/NZS ISO 9999:2011) code NN [NN NN]</w:t>
              </w:r>
            </w:hyperlink>
          </w:p>
          <w:p>
            <w:pPr>
              <w:spacing w:before="0" w:after="0"/>
            </w:pPr>
            <w:r>
              <w:rPr>
                <w:rStyle w:val="row-content"/>
                <w:color w:val="244061"/>
              </w:rPr>
              <w:t xml:space="preserve">       </w:t>
            </w:r>
            <w:hyperlink w:history="true" r:id="Rcb1f112b2c5b4a1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e3496ed647a452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9f75601d3bf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abf136442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75601d3bf4140" /><Relationship Type="http://schemas.openxmlformats.org/officeDocument/2006/relationships/header" Target="/word/header1.xml" Id="Ref5e0ed6728c4165" /><Relationship Type="http://schemas.openxmlformats.org/officeDocument/2006/relationships/settings" Target="/word/settings.xml" Id="R7ddb793809bb4c72" /><Relationship Type="http://schemas.openxmlformats.org/officeDocument/2006/relationships/styles" Target="/word/styles.xml" Id="Rd42312c4b83c4a99" /><Relationship Type="http://schemas.openxmlformats.org/officeDocument/2006/relationships/hyperlink" Target="https://meteor.aihw.gov.au/RegistrationAuthority/1" TargetMode="External" Id="Rbcdea83d82be4589" /><Relationship Type="http://schemas.openxmlformats.org/officeDocument/2006/relationships/hyperlink" Target="https://meteor.aihw.gov.au/RegistrationAuthority/16" TargetMode="External" Id="R12b704d2a8954b3a" /><Relationship Type="http://schemas.openxmlformats.org/officeDocument/2006/relationships/numbering" Target="/word/numbering.xml" Id="R5679a16a85bb478d" /><Relationship Type="http://schemas.openxmlformats.org/officeDocument/2006/relationships/hyperlink" Target="https://meteor.aihw.gov.au/content/508626" TargetMode="External" Id="R8b4143bd26924005" /><Relationship Type="http://schemas.openxmlformats.org/officeDocument/2006/relationships/hyperlink" Target="https://meteor.aihw.gov.au/RegistrationAuthority/1" TargetMode="External" Id="Rcb1f112b2c5b4a12" /><Relationship Type="http://schemas.openxmlformats.org/officeDocument/2006/relationships/hyperlink" Target="https://meteor.aihw.gov.au/RegistrationAuthority/16" TargetMode="External" Id="Ree3496ed647a4522" /></Relationships>
</file>

<file path=word/_rels/header1.xml.rels>&#65279;<?xml version="1.0" encoding="utf-8"?><Relationships xmlns="http://schemas.openxmlformats.org/package/2006/relationships"><Relationship Type="http://schemas.openxmlformats.org/officeDocument/2006/relationships/image" Target="/media/image.png" Id="R9f6abf13644244d2" /></Relationships>
</file>