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fb4cdb6a7a4151" /></Relationships>
</file>

<file path=word/document.xml><?xml version="1.0" encoding="utf-8"?>
<w:document xmlns:r="http://schemas.openxmlformats.org/officeDocument/2006/relationships" xmlns:w="http://schemas.openxmlformats.org/wordprocessingml/2006/main">
  <w:body>
    <w:p>
      <w:pPr>
        <w:pStyle w:val="Title"/>
      </w:pPr>
      <w:r>
        <w:t>Non-admitted patient care aggregate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aggregate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7fb21755b47c7">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aggregate national minimum data set specification (NMDS) is non-admitted patient service events involving non-admitted patients in </w:t>
            </w:r>
            <w:hyperlink w:tooltip="A method of funding health services based on amount and type of activity." w:history="true" r:id="Rfcb2d5e1f39d4779">
              <w:r>
                <w:rPr>
                  <w:rStyle w:val="Hyperlink"/>
                  <w:b/>
                </w:rPr>
                <w:t xml:space="preserve">activity based funded </w:t>
              </w:r>
            </w:hyperlink>
            <w:r>
              <w:rPr>
                <w:rStyle w:val="row-content-rich-text"/>
              </w:rPr>
              <w:t xml:space="preserve">hospitals.</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For the purpose of this NMDS, a non-admitted service is a specialty unit or organisational arrangement under which a hospital provides non-admitted services.</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Admitted patient mental health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 and </w:t>
            </w:r>
          </w:p>
          <w:p>
            <w:pPr>
              <w:pStyle w:val="ListParagraph"/>
              <w:numPr>
                <w:ilvl w:val="0"/>
                <w:numId w:val="3"/>
              </w:numPr>
            </w:pPr>
            <w:r>
              <w:rPr>
                <w:rStyle w:val="row-content-rich-text"/>
              </w:rPr>
              <w:t xml:space="preserve">Service events which deliver non-clinical care, e.g. activities such as home cleaning, meals on wheels or home maintenance.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1acf5f63fb34976">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Non-admitted services involving multiple health professionals are counted as one non-admitted patient service event.</w:t>
            </w:r>
          </w:p>
          <w:p>
            <w:pPr>
              <w:spacing w:after="160"/>
            </w:pPr>
            <w:r>
              <w:rPr>
                <w:rStyle w:val="row-content-rich-text"/>
              </w:rPr>
              <w:t xml:space="preserve">5. Each patient attending a group session is counted as a non-admitted patient service event, providing that the session included the provision of therapeutic/clinical advice for each patient and that this was recorded using dated entry in each patient’s medical record. A group flag is included in the NMDS to record this type of service event.</w:t>
            </w:r>
          </w:p>
          <w:p>
            <w:pPr>
              <w:spacing w:after="160"/>
            </w:pPr>
            <w:r>
              <w:rPr>
                <w:rStyle w:val="row-content-rich-text"/>
              </w:rPr>
              <w:t xml:space="preserve">6. Telephone and other telehealth consultations can be counted as service events if they substitute for a face to face consultation, provided that they meet all the criteria included in the definition of non-admitted patient service event. A telephone/telehealth consultation is only counted as one non-admitted patient service event, irrespective of the number of health professionals/locations participating in the consultation.</w:t>
            </w:r>
          </w:p>
          <w:p>
            <w:pPr>
              <w:spacing w:after="160"/>
            </w:pPr>
            <w:r>
              <w:rPr>
                <w:rStyle w:val="row-content-rich-text"/>
              </w:rPr>
              <w:t xml:space="preserve">7.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must be counted, irrespective of funding source (including Medicare Benefits Schedule) for the non-admitted service. A funding source flag is included in the NMDS.</w:t>
            </w:r>
          </w:p>
          <w:p>
            <w:pPr>
              <w:spacing w:after="160"/>
            </w:pPr>
            <w:r>
              <w:rPr>
                <w:rStyle w:val="row-content-rich-text"/>
              </w:rPr>
              <w:t xml:space="preserve">10.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11. Renal dialysis, total parenteral nutrition and home enteral nutrition performed by the patient in their own home without the presence of a health care provider may be counted as a non-admitted patient service event, provided there is documentation of the procedures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 </w:t>
            </w:r>
          </w:p>
          <w:p>
            <w:hyperlink w:tooltip="A method of funding health services based on amount and type of activity." w:history="true" r:id="R8dfb0fb665c841e1">
              <w:r>
                <w:rPr>
                  <w:rStyle w:val="Hyperlink"/>
                  <w:b/>
                </w:rPr>
                <w:t xml:space="preserve">Activity based funding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2012. Tier 2 Non-Admitted Services Compendium. Independent Hospital Pricing Authority, Sydney.</w:t>
            </w:r>
          </w:p>
          <w:p>
            <w:pPr/>
            <w:r>
              <w:rPr>
                <w:rStyle w:val="row-content-rich-text"/>
              </w:rPr>
              <w:t xml:space="preserve">Independent Hospital Pricing Authority 2012. Tier 2 Non-Admitted Services Definitions Manual. Independent Hospital Pricing Authority,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261017e71f4890">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a9de352c3b664dd5">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Supersedes </w:t>
            </w:r>
            <w:hyperlink w:history="true" r:id="R93b70e6bf01949e2">
              <w:r>
                <w:rPr>
                  <w:rStyle w:val="Hyperlink"/>
                </w:rPr>
                <w:t xml:space="preserve">Outpatient care NMDS 2007-13</w:t>
              </w:r>
            </w:hyperlink>
          </w:p>
          <w:p>
            <w:pPr>
              <w:spacing w:before="0" w:after="0"/>
            </w:pPr>
            <w:r>
              <w:rPr>
                <w:rStyle w:val="row-content"/>
                <w:color w:val="244061"/>
              </w:rPr>
              <w:t xml:space="preserve">       </w:t>
            </w:r>
            <w:hyperlink w:history="true" r:id="R91a0d9f22c164699">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5adc8bb895e4456b">
              <w:r>
                <w:rPr>
                  <w:rStyle w:val="Hyperlink"/>
                </w:rPr>
                <w:t xml:space="preserve">Non-admitted patient care hospital aggregate NMDS 2014-15</w:t>
              </w:r>
            </w:hyperlink>
          </w:p>
          <w:p>
            <w:pPr>
              <w:spacing w:before="0" w:after="0"/>
            </w:pPr>
            <w:r>
              <w:rPr>
                <w:rStyle w:val="row-content"/>
                <w:color w:val="244061"/>
              </w:rPr>
              <w:t xml:space="preserve">       </w:t>
            </w:r>
            <w:hyperlink w:history="true" r:id="R062d896f62d24669">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a80917eff041ab">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f2830969fd4e6a">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ca8c04d5a54435">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baab8e17ae47a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9b988cafe54649">
                    <w:r>
                      <w:rPr>
                        <w:rStyle w:val="Hyperlink"/>
                      </w:rPr>
                      <w:t xml:space="preserve">Non-admitted patient service event—non-admitted service type, code (Tier 2 v2.0)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f671ffa2a74899">
                    <w:r>
                      <w:rPr>
                        <w:rStyle w:val="Hyperlink"/>
                      </w:rPr>
                      <w:t xml:space="preserve">Non-admitted patient service event—principal source of funding, code NN</w:t>
                    </w:r>
                  </w:hyperlink>
                </w:p>
                <w:p>
                  <w:r>
                    <w:rPr>
                      <w:b/>
                      <w:i/>
                      <w:color w:val="333333"/>
                    </w:rPr>
                    <w:t xml:space="preserve">DSS specific information:</w:t>
                  </w:r>
                </w:p>
                <w:p>
                  <w:r>
                    <w:t xml:space="preserve">Only required to report Establishment—number of group sessions, total N[NNNNN], Establishment—number of group session non-admitted patient service events, total service events N[NNNNNN]  and Establishment—number of individual session non-admitted patient service events, total service events N[NNNNNN] using the following two funding source categories:</w:t>
                  </w:r>
                </w:p>
                <w:p>
                  <w:pPr>
                    <w:pStyle w:val="ListParagraph"/>
                    <w:numPr>
                      <w:ilvl w:val="0"/>
                      <w:numId w:val="4"/>
                    </w:numPr>
                  </w:pPr>
                  <w:r>
                    <w:t xml:space="preserve">Medicare Benefits Scheme (07)</w:t>
                  </w:r>
                </w:p>
                <w:p>
                  <w:pPr>
                    <w:pStyle w:val="ListParagraph"/>
                    <w:numPr>
                      <w:ilvl w:val="0"/>
                      <w:numId w:val="4"/>
                    </w:numPr>
                  </w:pPr>
                  <w:r>
                    <w:t xml:space="preserve">All other funding sources (01, 02, 03, 04, 05, 06, 08, 09, 10, 11, 12, 13, 14 and 99) </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6ec21c3e6c747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508306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1a9a648c64a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ec21c3e6c747d2" /><Relationship Type="http://schemas.openxmlformats.org/officeDocument/2006/relationships/header" Target="/word/header1.xml" Id="R64099c25614f4466" /><Relationship Type="http://schemas.openxmlformats.org/officeDocument/2006/relationships/settings" Target="/word/settings.xml" Id="Rdcaca79e84554b68" /><Relationship Type="http://schemas.openxmlformats.org/officeDocument/2006/relationships/styles" Target="/word/styles.xml" Id="Rd4070401f623435a" /><Relationship Type="http://schemas.openxmlformats.org/officeDocument/2006/relationships/hyperlink" Target="https://meteor.aihw.gov.au/RegistrationAuthority/12" TargetMode="External" Id="Rb497fb21755b47c7" /><Relationship Type="http://schemas.openxmlformats.org/officeDocument/2006/relationships/hyperlink" Target="https://meteor.aihw.gov.au/content/496325" TargetMode="External" Id="Rfcb2d5e1f39d4779" /><Relationship Type="http://schemas.openxmlformats.org/officeDocument/2006/relationships/numbering" Target="/word/numbering.xml" Id="Rdcea41329e3e4272" /><Relationship Type="http://schemas.openxmlformats.org/officeDocument/2006/relationships/hyperlink" Target="https://meteor.aihw.gov.au/content/400604" TargetMode="External" Id="Ra1acf5f63fb34976" /><Relationship Type="http://schemas.openxmlformats.org/officeDocument/2006/relationships/hyperlink" Target="https://meteor.aihw.gov.au/content/496325" TargetMode="External" Id="R8dfb0fb665c841e1" /><Relationship Type="http://schemas.openxmlformats.org/officeDocument/2006/relationships/hyperlink" Target="https://meteor.aihw.gov.au/content/497537" TargetMode="External" Id="Re2261017e71f4890" /><Relationship Type="http://schemas.openxmlformats.org/officeDocument/2006/relationships/hyperlink" Target="https://meteor.aihw.gov.au/RegistrationAuthority/3" TargetMode="External" Id="Ra9de352c3b664dd5" /><Relationship Type="http://schemas.openxmlformats.org/officeDocument/2006/relationships/hyperlink" Target="https://meteor.aihw.gov.au/content/336862" TargetMode="External" Id="R93b70e6bf01949e2" /><Relationship Type="http://schemas.openxmlformats.org/officeDocument/2006/relationships/hyperlink" Target="https://meteor.aihw.gov.au/RegistrationAuthority/12" TargetMode="External" Id="R91a0d9f22c164699" /><Relationship Type="http://schemas.openxmlformats.org/officeDocument/2006/relationships/hyperlink" Target="https://meteor.aihw.gov.au/content/547686" TargetMode="External" Id="R5adc8bb895e4456b" /><Relationship Type="http://schemas.openxmlformats.org/officeDocument/2006/relationships/hyperlink" Target="https://meteor.aihw.gov.au/RegistrationAuthority/12" TargetMode="External" Id="R062d896f62d24669" /><Relationship Type="http://schemas.openxmlformats.org/officeDocument/2006/relationships/hyperlink" Target="https://meteor.aihw.gov.au/content/497980" TargetMode="External" Id="R9ba80917eff041ab" /><Relationship Type="http://schemas.openxmlformats.org/officeDocument/2006/relationships/hyperlink" Target="https://meteor.aihw.gov.au/content/336900" TargetMode="External" Id="R16f2830969fd4e6a" /><Relationship Type="http://schemas.openxmlformats.org/officeDocument/2006/relationships/hyperlink" Target="https://meteor.aihw.gov.au/content/498005" TargetMode="External" Id="Rb3ca8c04d5a54435" /><Relationship Type="http://schemas.openxmlformats.org/officeDocument/2006/relationships/hyperlink" Target="https://meteor.aihw.gov.au/content/269973" TargetMode="External" Id="Rb7baab8e17ae47a3" /><Relationship Type="http://schemas.openxmlformats.org/officeDocument/2006/relationships/hyperlink" Target="https://meteor.aihw.gov.au/content/500722" TargetMode="External" Id="Rf49b988cafe54649" /><Relationship Type="http://schemas.openxmlformats.org/officeDocument/2006/relationships/hyperlink" Target="https://meteor.aihw.gov.au/content/400680" TargetMode="External" Id="Rdff671ffa2a74899" /></Relationships>
</file>

<file path=word/_rels/header1.xml.rels>&#65279;<?xml version="1.0" encoding="utf-8"?><Relationships xmlns="http://schemas.openxmlformats.org/package/2006/relationships"><Relationship Type="http://schemas.openxmlformats.org/officeDocument/2006/relationships/image" Target="/media/image.png" Id="R4d61a9a648c64ab1" /></Relationships>
</file>