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72d38e42349c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be7d671c14f0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2011-12 are comparable with those from 2010-11 except for Queensland.</w:t>
            </w:r>
          </w:p>
          <w:p>
            <w:pPr>
              <w:pStyle w:val="ListParagraph"/>
              <w:numPr>
                <w:ilvl w:val="0"/>
                <w:numId w:val="2"/>
              </w:numPr>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r>
              <w:rPr>
                <w:rStyle w:val="row-content-rich-text"/>
                <w:i/>
              </w:rPr>
              <w:t xml:space="preserve">Your Health Service</w:t>
            </w:r>
            <w:r>
              <w:rPr>
                <w:rStyle w:val="row-content-rich-text"/>
              </w:rPr>
              <w:t xml:space="preserve"> public website reports SAB by individual hospital.</w:t>
            </w:r>
          </w:p>
          <w:p>
            <w:pPr>
              <w:spacing w:after="160"/>
            </w:pPr>
            <w:r>
              <w:rPr>
                <w:rStyle w:val="row-content-rich-text"/>
              </w:rPr>
              <w:t xml:space="preserve">&lt;</w:t>
            </w:r>
            <w:hyperlink w:history="true" r:id="Rdb63ecec6a9b42c2">
              <w:r>
                <w:rPr>
                  <w:rStyle w:val="Hyperlink"/>
                </w:rPr>
                <w:t xml:space="preserve">http://www.health.nsw.gov.au/hospitals/search.asp</w:t>
              </w:r>
            </w:hyperlink>
            <w:r>
              <w:rPr>
                <w:rStyle w:val="row-content-rich-text"/>
              </w:rPr>
              <w:t xml:space="preserve">&gt; </w:t>
            </w:r>
          </w:p>
          <w:p>
            <w:pPr>
              <w:spacing w:after="160"/>
            </w:pPr>
            <w:r>
              <w:rPr>
                <w:rStyle w:val="row-content-rich-text"/>
              </w:rPr>
              <w:t xml:space="preserve">New South Wales: </w:t>
            </w:r>
            <w:r>
              <w:rPr>
                <w:rStyle w:val="row-content-rich-text"/>
                <w:i/>
              </w:rPr>
              <w:t xml:space="preserve">Healthcare associated infections reporting</w:t>
            </w:r>
            <w:r>
              <w:rPr>
                <w:rStyle w:val="row-content-rich-text"/>
              </w:rPr>
              <w:t xml:space="preserve"> for 8 infection indicators by state.</w:t>
            </w:r>
          </w:p>
          <w:p>
            <w:pPr>
              <w:spacing w:after="160"/>
            </w:pPr>
            <w:r>
              <w:rPr>
                <w:rStyle w:val="row-content-rich-text"/>
              </w:rPr>
              <w:t xml:space="preserve">&lt;</w:t>
            </w:r>
            <w:hyperlink w:history="true" r:id="Rd9a353565cbb4d7f">
              <w:r>
                <w:rPr>
                  <w:rStyle w:val="Hyperlink"/>
                </w:rPr>
                <w:t xml:space="preserve">http://www.health.nsw.gov.au/quality/hai/index.asp</w:t>
              </w:r>
            </w:hyperlink>
            <w:r>
              <w:rPr>
                <w:rStyle w:val="row-content-rich-text"/>
              </w:rPr>
              <w:t xml:space="preserve">&gt;</w:t>
            </w:r>
          </w:p>
          <w:p>
            <w:pPr>
              <w:spacing w:after="160"/>
            </w:pPr>
            <w:r>
              <w:rPr>
                <w:rStyle w:val="row-content-rich-text"/>
              </w:rPr>
              <w:t xml:space="preserve">Tasmania: </w:t>
            </w:r>
            <w:r>
              <w:rPr>
                <w:rStyle w:val="row-content-rich-text"/>
                <w:i/>
              </w:rPr>
              <w:t xml:space="preserve">Acute public hospitals healthcare associated infection surveillance report</w:t>
            </w:r>
            <w:r>
              <w:rPr>
                <w:rStyle w:val="row-content-rich-text"/>
              </w:rPr>
              <w:t xml:space="preserve">.</w:t>
            </w:r>
          </w:p>
          <w:p>
            <w:pPr>
              <w:spacing w:after="160"/>
            </w:pPr>
            <w:r>
              <w:rPr>
                <w:rStyle w:val="row-content-rich-text"/>
              </w:rPr>
              <w:t xml:space="preserve">&lt;</w:t>
            </w:r>
            <w:hyperlink w:history="true" r:id="Rff8b25b4398a4844">
              <w:r>
                <w:rPr>
                  <w:rStyle w:val="Hyperlink"/>
                </w:rPr>
                <w:t xml:space="preserve">http://www.dhhs.tas.gov.au/peh/tasmanian_infection_prevention_and_</w:t>
              </w:r>
              <w:r>
                <w:br/>
              </w:r>
              <w:r>
                <w:rPr>
                  <w:rStyle w:val="row-content-rich-text"/>
                </w:rPr>
                <w:t xml:space="preserve">control_unit/publications_and_guidelines</w:t>
              </w:r>
            </w:hyperlink>
            <w:r>
              <w:rPr>
                <w:rStyle w:val="row-content-rich-text"/>
              </w:rPr>
              <w:t xml:space="preserve">&gt;</w:t>
            </w:r>
          </w:p>
          <w:p>
            <w:pPr>
              <w:spacing w:after="160"/>
            </w:pPr>
            <w:r>
              <w:rPr>
                <w:rStyle w:val="row-content-rich-text"/>
              </w:rPr>
              <w:t xml:space="preserve">Western Australia: </w:t>
            </w:r>
            <w:r>
              <w:rPr>
                <w:rStyle w:val="row-content-rich-text"/>
                <w:i/>
              </w:rPr>
              <w:t xml:space="preserve">Healthcare Associated Infection Unit - Annual Report and aggregate reports</w:t>
            </w:r>
            <w:r>
              <w:rPr>
                <w:rStyle w:val="row-content-rich-text"/>
              </w:rPr>
              <w:t xml:space="preserve">.</w:t>
            </w:r>
          </w:p>
          <w:p>
            <w:pPr>
              <w:spacing w:after="160"/>
            </w:pPr>
            <w:r>
              <w:rPr>
                <w:rStyle w:val="row-content-rich-text"/>
              </w:rPr>
              <w:t xml:space="preserve">&lt;</w:t>
            </w:r>
            <w:hyperlink w:history="true" r:id="Rf5dbd1abbd5c4074">
              <w:r>
                <w:rPr>
                  <w:rStyle w:val="Hyperlink"/>
                </w:rPr>
                <w:t xml:space="preserve">http://www.public.health.wa.gov.au/3/455/3/reports__healthcare_associated_</w:t>
              </w:r>
              <w:r>
                <w:br/>
              </w:r>
              <w:r>
                <w:rPr>
                  <w:rStyle w:val="row-content-rich-text"/>
                </w:rPr>
                <w:t xml:space="preserve">infection_unit.pm</w:t>
              </w:r>
            </w:hyperlink>
            <w:r>
              <w:rPr>
                <w:rStyle w:val="row-content-rich-text"/>
              </w:rPr>
              <w:t xml:space="preserve">&gt;  </w:t>
            </w:r>
          </w:p>
          <w:p>
            <w:pPr>
              <w:spacing w:after="160"/>
            </w:pPr>
            <w:r>
              <w:rPr>
                <w:rStyle w:val="row-content-rich-text"/>
              </w:rPr>
              <w:t xml:space="preserve">South Australia: </w:t>
            </w:r>
            <w:r>
              <w:rPr>
                <w:rStyle w:val="row-content-rich-text"/>
                <w:i/>
              </w:rPr>
              <w:t xml:space="preserve">Healthcare Associated Bloodstream Infection Report</w:t>
            </w:r>
            <w:r>
              <w:rPr>
                <w:rStyle w:val="row-content-rich-text"/>
              </w:rPr>
              <w:t xml:space="preserve">.</w:t>
            </w:r>
          </w:p>
          <w:p>
            <w:pPr>
              <w:spacing w:after="160"/>
            </w:pPr>
            <w:r>
              <w:rPr>
                <w:rStyle w:val="row-content-rich-text"/>
              </w:rPr>
              <w:t xml:space="preserve">&lt;</w:t>
            </w:r>
          </w:p>
          <w:p>
            <w:hyperlink w:history="true" r:id="R398c0011ba3a4d80">
              <w:r>
                <w:rPr>
                  <w:rStyle w:val="Hyperlink"/>
                </w:rPr>
                <w:t xml:space="preserve">http://www.health.sa.gov.au/INFECTIONCONTROL/Default.aspx?</w:t>
              </w:r>
              <w:r>
                <w:br/>
              </w:r>
              <w:r>
                <w:rPr>
                  <w:rStyle w:val="row-content-rich-text"/>
                </w:rPr>
                <w:t xml:space="preserve">PageContentID=18&amp;tabid=147</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2012, the scope of the indicator was revised to include unqualified newborns. Data backcast for 2010-11 are provided in addition to the current reference period.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2011-12 and backcast 2010-11 data, all states and territories used the definition of SAB patient episodes associated with acute care public hospitals as defined above. </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The most recent work has been to revise the scope of the indicator to include unqualified newborns. Data have been backcast for the 2010-11 reference period. It is not possible to backcast the data for earlier years. Data for 2011-12 and 2010-11 are therefore not comparable with data for previous years. The 2011-12 and 2010-11 data presented in this report are comparable, except for Queensland, where the 2010-11 data does not include patients aged 13 years and under. </w:t>
            </w:r>
          </w:p>
          <w:p>
            <w:pPr>
              <w:spacing w:after="160"/>
            </w:pPr>
            <w:r>
              <w:rPr>
                <w:rStyle w:val="row-content-rich-text"/>
              </w:rPr>
              <w:t xml:space="preserve">As 2008-09 data were provided prior to the development of agreed national definitions, by only five jurisdictions, and was limited to principal referral and large hospitals, these data are not comparable with 2009-10 data, except for Tasmania.</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43f438cfb4b7e">
              <w:r>
                <w:rPr>
                  <w:rStyle w:val="Hyperlink"/>
                </w:rPr>
                <w:t xml:space="preserve">National Healthcare Agreement: PI 39-Healthcare-associated Staphylococcus aureus (including MRSA) bacteraemia in acute care hospitals, 2012 QS</w:t>
              </w:r>
            </w:hyperlink>
          </w:p>
          <w:p>
            <w:pPr>
              <w:spacing w:before="0" w:after="0"/>
            </w:pPr>
            <w:r>
              <w:rPr>
                <w:rStyle w:val="row-content"/>
                <w:color w:val="244061"/>
              </w:rPr>
              <w:t xml:space="preserve">       </w:t>
            </w:r>
            <w:hyperlink w:history="true" r:id="Rbf068e8389544e1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97e1e5aa4184ff1">
              <w:r>
                <w:rPr>
                  <w:rStyle w:val="Hyperlink"/>
                </w:rPr>
                <w:t xml:space="preserve">National Healthcare Agreement: PI 22-Healthcare associated infections, 2014 QS</w:t>
              </w:r>
            </w:hyperlink>
          </w:p>
          <w:p>
            <w:pPr>
              <w:spacing w:before="0" w:after="0"/>
            </w:pPr>
            <w:r>
              <w:rPr>
                <w:rStyle w:val="row-content"/>
                <w:color w:val="244061"/>
              </w:rPr>
              <w:t xml:space="preserve">       </w:t>
            </w:r>
            <w:hyperlink w:history="true" r:id="R9524f0b1f4634ac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6b9d040bc44c2b">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e83a86fd9aa04416">
              <w:r>
                <w:rPr>
                  <w:rStyle w:val="Hyperlink"/>
                  <w:color w:val="244061"/>
                </w:rPr>
                <w:t xml:space="preserve">Health</w:t>
              </w:r>
            </w:hyperlink>
            <w:r>
              <w:rPr>
                <w:rStyle w:val="row-content"/>
                <w:color w:val="244061"/>
              </w:rPr>
              <w:t xml:space="preserve">, Superseded 25/11/2013</w:t>
            </w:r>
          </w:p>
          <w:p>
            <w:r>
              <w:br/>
            </w:r>
          </w:p>
        </w:tc>
      </w:tr>
    </w:tbl>
    <w:p>
      <w:r>
        <w:br/>
      </w:r>
    </w:p>
    <w:sectPr>
      <w:footerReference xmlns:r="http://schemas.openxmlformats.org/officeDocument/2006/relationships" w:type="default" r:id="R628b2db30e2b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536563498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b2db30e2b43f8" /><Relationship Type="http://schemas.openxmlformats.org/officeDocument/2006/relationships/header" Target="/word/header1.xml" Id="R3a81e9bb40f84fb8" /><Relationship Type="http://schemas.openxmlformats.org/officeDocument/2006/relationships/settings" Target="/word/settings.xml" Id="Rbab9d8936d22449b" /><Relationship Type="http://schemas.openxmlformats.org/officeDocument/2006/relationships/styles" Target="/word/styles.xml" Id="Rc78cdce56e3f402b" /><Relationship Type="http://schemas.openxmlformats.org/officeDocument/2006/relationships/hyperlink" Target="https://meteor.aihw.gov.au/RegistrationAuthority/12" TargetMode="External" Id="R098be7d671c14f00" /><Relationship Type="http://schemas.openxmlformats.org/officeDocument/2006/relationships/numbering" Target="/word/numbering.xml" Id="R380435f0a83a465c" /><Relationship Type="http://schemas.openxmlformats.org/officeDocument/2006/relationships/hyperlink" Target="http://www.health.nsw.gov.au/hospitals/search.asp" TargetMode="External" Id="Rdb63ecec6a9b42c2" /><Relationship Type="http://schemas.openxmlformats.org/officeDocument/2006/relationships/hyperlink" Target="http://www.health.nsw.gov.au/quality/hai/index.asp" TargetMode="External" Id="Rd9a353565cbb4d7f" /><Relationship Type="http://schemas.openxmlformats.org/officeDocument/2006/relationships/hyperlink" Target="http://www.dhhs.tas.gov.au/peh/tasmanian_infection_prevention_and_control_unit/publications_and_guidelines" TargetMode="External" Id="Rff8b25b4398a4844" /><Relationship Type="http://schemas.openxmlformats.org/officeDocument/2006/relationships/hyperlink" Target="http://www.public.health.wa.gov.au/3/455/3/reports__healthcare_associated_infection_unit.pm" TargetMode="External" Id="Rf5dbd1abbd5c4074" /><Relationship Type="http://schemas.openxmlformats.org/officeDocument/2006/relationships/hyperlink" Target="http://www.health.sa.gov.au/INFECTIONCONTROL/Default.aspx?PageContentID=18&amp;amp;tabid=147" TargetMode="External" Id="R398c0011ba3a4d80" /><Relationship Type="http://schemas.openxmlformats.org/officeDocument/2006/relationships/hyperlink" Target="https://meteor.aihw.gov.au/content/500205" TargetMode="External" Id="R2a443f438cfb4b7e" /><Relationship Type="http://schemas.openxmlformats.org/officeDocument/2006/relationships/hyperlink" Target="https://meteor.aihw.gov.au/RegistrationAuthority/12" TargetMode="External" Id="Rbf068e8389544e1a" /><Relationship Type="http://schemas.openxmlformats.org/officeDocument/2006/relationships/hyperlink" Target="https://meteor.aihw.gov.au/content/517728" TargetMode="External" Id="R297e1e5aa4184ff1" /><Relationship Type="http://schemas.openxmlformats.org/officeDocument/2006/relationships/hyperlink" Target="https://meteor.aihw.gov.au/RegistrationAuthority/12" TargetMode="External" Id="R9524f0b1f4634ac2" /><Relationship Type="http://schemas.openxmlformats.org/officeDocument/2006/relationships/hyperlink" Target="https://meteor.aihw.gov.au/content/497153" TargetMode="External" Id="R146b9d040bc44c2b" /><Relationship Type="http://schemas.openxmlformats.org/officeDocument/2006/relationships/hyperlink" Target="https://meteor.aihw.gov.au/RegistrationAuthority/12" TargetMode="External" Id="Re83a86fd9aa04416" /></Relationships>
</file>

<file path=word/_rels/header1.xml.rels>&#65279;<?xml version="1.0" encoding="utf-8"?><Relationships xmlns="http://schemas.openxmlformats.org/package/2006/relationships"><Relationship Type="http://schemas.openxmlformats.org/officeDocument/2006/relationships/image" Target="/media/image.png" Id="Rf0453656349845c6" /></Relationships>
</file>