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d1023012b4ffb"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d318e16994703">
              <w:r>
                <w:rPr>
                  <w:rStyle w:val="Hyperlink"/>
                  <w:color w:val="244061"/>
                </w:rPr>
                <w:t xml:space="preserve">Health</w:t>
              </w:r>
            </w:hyperlink>
            <w:r>
              <w:rPr>
                <w:rStyle w:val="row-content"/>
                <w:color w:val="244061"/>
              </w:rPr>
              <w:t xml:space="preserve">, Standard 21/11/2013</w:t>
            </w:r>
          </w:p>
          <w:p>
            <w:pPr>
              <w:spacing w:before="0" w:after="0"/>
            </w:pPr>
            <w:hyperlink w:history="true" r:id="R33799790a84b430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estimated glomerular filtration rate (eGFR)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Kidney function stage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Kidney function stage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Kidney function stage 3a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Kidney function stage 3b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Kidney function stage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Kidney function stage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Kidney function stage 1</w:t>
            </w:r>
          </w:p>
          <w:p>
            <w:pPr>
              <w:spacing w:after="160"/>
            </w:pPr>
            <w:r>
              <w:rPr>
                <w:rStyle w:val="row-content-rich-text"/>
              </w:rPr>
              <w:t xml:space="preserve">Use this code when the estimated glomerular filtration rate (eGFR) is greater than or equal to 90 (ml/min/1.73m²).</w:t>
            </w:r>
          </w:p>
          <w:p>
            <w:pPr>
              <w:spacing w:after="160"/>
            </w:pPr>
            <w:r>
              <w:rPr>
                <w:rStyle w:val="row-content-rich-text"/>
              </w:rPr>
              <w:t xml:space="preserve">CODE 2   Kidney function stage 2</w:t>
            </w:r>
          </w:p>
          <w:p>
            <w:pPr>
              <w:spacing w:after="160"/>
            </w:pPr>
            <w:r>
              <w:rPr>
                <w:rStyle w:val="row-content-rich-text"/>
              </w:rPr>
              <w:t xml:space="preserve">Use this code when the estimated glomerular filtration rate (eGFR) is greater than or equal to 60 but less than 90 (ml/min/1.73m²).</w:t>
            </w:r>
          </w:p>
          <w:p>
            <w:pPr>
              <w:spacing w:after="160"/>
            </w:pPr>
            <w:r>
              <w:rPr>
                <w:rStyle w:val="row-content-rich-text"/>
              </w:rPr>
              <w:t xml:space="preserve">CODE 3a   Kidney function stage 3a</w:t>
            </w:r>
          </w:p>
          <w:p>
            <w:pPr>
              <w:spacing w:after="160"/>
            </w:pPr>
            <w:r>
              <w:rPr>
                <w:rStyle w:val="row-content-rich-text"/>
              </w:rPr>
              <w:t xml:space="preserve">Use this code when the estimated glomerular filtration rate (eGFR) is greater than or equal to 45 but less than 60 (ml/min/1.73m²).</w:t>
            </w:r>
          </w:p>
          <w:p>
            <w:pPr>
              <w:spacing w:after="160"/>
            </w:pPr>
            <w:r>
              <w:rPr>
                <w:rStyle w:val="row-content-rich-text"/>
              </w:rPr>
              <w:t xml:space="preserve">CODE 3a   Kidney function stage 3b</w:t>
            </w:r>
          </w:p>
          <w:p>
            <w:pPr>
              <w:spacing w:after="160"/>
            </w:pPr>
            <w:r>
              <w:rPr>
                <w:rStyle w:val="row-content-rich-text"/>
              </w:rPr>
              <w:t xml:space="preserve">Use this code when the estimated glomerular filtration rate (eGFR) is greater than or equal to 30 but less than 45 (ml/min/1.73m²).</w:t>
            </w:r>
          </w:p>
          <w:p>
            <w:pPr>
              <w:spacing w:after="160"/>
            </w:pPr>
            <w:r>
              <w:rPr>
                <w:rStyle w:val="row-content-rich-text"/>
              </w:rPr>
              <w:t xml:space="preserve">CODE 4   Kidney function stage 4</w:t>
            </w:r>
          </w:p>
          <w:p>
            <w:pPr>
              <w:spacing w:after="160"/>
            </w:pPr>
            <w:r>
              <w:rPr>
                <w:rStyle w:val="row-content-rich-text"/>
              </w:rPr>
              <w:t xml:space="preserve">Use this code when the estimated glomerular filtration rate (eGFR) is greater than or equal to 15 but less than 30 (ml/min/1.73m²).</w:t>
            </w:r>
          </w:p>
          <w:p>
            <w:pPr>
              <w:spacing w:after="160"/>
            </w:pPr>
            <w:r>
              <w:rPr>
                <w:rStyle w:val="row-content-rich-text"/>
              </w:rPr>
              <w:t xml:space="preserve">CODE 5   Kidney function stage 5</w:t>
            </w:r>
          </w:p>
          <w:p>
            <w:pPr/>
            <w:r>
              <w:rPr>
                <w:rStyle w:val="row-content-rich-text"/>
              </w:rPr>
              <w:t xml:space="preserve">Use this code when the estimated glomerular filtration rate (eGFR) is less than 15 (ml/min/1.73m²).</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glomerular filtration rate (eGFR) is a measure of the amount of fluid that passes through the kidneys per unit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bff466bf7f4f30">
              <w:r>
                <w:rPr>
                  <w:rStyle w:val="Hyperlink"/>
                </w:rPr>
                <w:t xml:space="preserve">Person—estimated glomerular filtration rate (eGFR) result, code N[A]</w:t>
              </w:r>
            </w:hyperlink>
          </w:p>
          <w:p>
            <w:pPr>
              <w:spacing w:before="0" w:after="0"/>
            </w:pPr>
            <w:r>
              <w:rPr>
                <w:rStyle w:val="row-content"/>
                <w:color w:val="244061"/>
              </w:rPr>
              <w:t xml:space="preserve">       </w:t>
            </w:r>
            <w:hyperlink w:history="true" r:id="Rc8a84e69efe446a7">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40e6701000b54a6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6012bfba8b1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57c5bc1b8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12bfba8b1408b" /><Relationship Type="http://schemas.openxmlformats.org/officeDocument/2006/relationships/header" Target="/word/header1.xml" Id="Rfd8c2d7e28c448cb" /><Relationship Type="http://schemas.openxmlformats.org/officeDocument/2006/relationships/settings" Target="/word/settings.xml" Id="R4bd0b3b41b08460c" /><Relationship Type="http://schemas.openxmlformats.org/officeDocument/2006/relationships/styles" Target="/word/styles.xml" Id="Rd60188bea72749cd" /><Relationship Type="http://schemas.openxmlformats.org/officeDocument/2006/relationships/hyperlink" Target="https://meteor.aihw.gov.au/RegistrationAuthority/12" TargetMode="External" Id="R194d318e16994703" /><Relationship Type="http://schemas.openxmlformats.org/officeDocument/2006/relationships/hyperlink" Target="https://meteor.aihw.gov.au/RegistrationAuthority/6" TargetMode="External" Id="R33799790a84b4300" /><Relationship Type="http://schemas.openxmlformats.org/officeDocument/2006/relationships/hyperlink" Target="https://meteor.aihw.gov.au/content/503010" TargetMode="External" Id="R5dbff466bf7f4f30" /><Relationship Type="http://schemas.openxmlformats.org/officeDocument/2006/relationships/hyperlink" Target="https://meteor.aihw.gov.au/RegistrationAuthority/12" TargetMode="External" Id="Rc8a84e69efe446a7" /><Relationship Type="http://schemas.openxmlformats.org/officeDocument/2006/relationships/hyperlink" Target="https://meteor.aihw.gov.au/RegistrationAuthority/6" TargetMode="External" Id="R40e6701000b54a68" /></Relationships>
</file>

<file path=word/_rels/header1.xml.rels>&#65279;<?xml version="1.0" encoding="utf-8"?><Relationships xmlns="http://schemas.openxmlformats.org/package/2006/relationships"><Relationship Type="http://schemas.openxmlformats.org/officeDocument/2006/relationships/image" Target="/media/image.png" Id="R71657c5bc1b84c36" /></Relationships>
</file>