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43a5b6e8dd41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a58661e4684fb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 </w:t>
            </w:r>
          </w:p>
          <w:p>
            <w:pPr>
              <w:pStyle w:val="ListParagraph"/>
              <w:numPr>
                <w:ilvl w:val="0"/>
                <w:numId w:val="2"/>
              </w:numPr>
            </w:pPr>
            <w:r>
              <w:rPr>
                <w:rStyle w:val="row-content-rich-text"/>
              </w:rPr>
              <w:t xml:space="preserve">The presented measure excludes information about services delivered to older people under the Home and Community Care (HACC)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Department of Health and Ageing (DoHA)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and to administer places delivered under the Aboriginal and Torres Strait Islander Aged Care Strategy.</w:t>
            </w:r>
          </w:p>
          <w:p>
            <w:pPr/>
            <w:r>
              <w:rPr>
                <w:rStyle w:val="row-content-rich-text"/>
              </w:rPr>
              <w:t xml:space="preserve">The data quality statement was developed by DoHA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2012. Data for the current reporting period is available October each year</w:t>
            </w:r>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DoHA,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the draft </w:t>
            </w:r>
            <w:r>
              <w:rPr>
                <w:rStyle w:val="row-content-rich-text"/>
                <w:i/>
              </w:rPr>
              <w:t xml:space="preserve">Community Packaged Care Guidelines 2007</w:t>
            </w:r>
            <w:r>
              <w:rPr>
                <w:rStyle w:val="row-content-rich-text"/>
              </w:rPr>
              <w:t xml:space="preserve">, and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 </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2012, and includes Multi-Purpose Services and places delivered under the National Aboriginal and Torres Strait Islander Flexible Aged Care and Innovative Care Programs provided in a residential aged care facility.</w:t>
            </w:r>
          </w:p>
          <w:p>
            <w:pPr>
              <w:spacing w:after="160"/>
            </w:pPr>
            <w:r>
              <w:rPr>
                <w:rStyle w:val="row-content-rich-text"/>
              </w:rPr>
              <w:t xml:space="preserve">Community care places are those allocated to an Aged Care Planning Region which were operational at 30 June 2012 and includes: Community Aged Care Package (CACP), Extended Aged Care at Home (EACH) and Extended Aged Care at Home Dementia (EACHD), and Multi-Purpose Services and places delivered under the National Aboriginal and Torres Strait Islander Flexible Aged Care and Innovative Care Programs (including Consumer Directed Care) provided in the community. Note that it does not include places allocated under the Transition Care Program only for Aged Care Planning Region, as it is not possible to disaggregate these places by Aged Care Planning Region.</w:t>
            </w:r>
          </w:p>
          <w:p>
            <w:pPr/>
            <w:r>
              <w:rPr>
                <w:rStyle w:val="row-content-rich-text"/>
              </w:rPr>
              <w:t xml:space="preserve">This indicator does not include services funded through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w:t>
            </w:r>
          </w:p>
          <w:p>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adf11353d448cc">
              <w:r>
                <w:rPr>
                  <w:rStyle w:val="Hyperlink"/>
                </w:rPr>
                <w:t xml:space="preserve">National Healthcare Agreement: PI 49-Residential and community aged care places per 1,000 population aged 70+ years, 2012 QS</w:t>
              </w:r>
            </w:hyperlink>
          </w:p>
          <w:p>
            <w:pPr>
              <w:spacing w:before="0" w:after="0"/>
            </w:pPr>
            <w:r>
              <w:rPr>
                <w:rStyle w:val="row-content"/>
                <w:color w:val="244061"/>
              </w:rPr>
              <w:t xml:space="preserve">       </w:t>
            </w:r>
            <w:hyperlink w:history="true" r:id="Re70c793a2688471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f44f6ff01f74711">
              <w:r>
                <w:rPr>
                  <w:rStyle w:val="Hyperlink"/>
                </w:rPr>
                <w:t xml:space="preserve">National Healthcare Agreement: PI 26-Residential and community aged care places per 1000 population aged 70+ years, 2014 QS</w:t>
              </w:r>
            </w:hyperlink>
          </w:p>
          <w:p>
            <w:pPr>
              <w:spacing w:before="0" w:after="0"/>
            </w:pPr>
            <w:r>
              <w:rPr>
                <w:rStyle w:val="row-content"/>
                <w:color w:val="244061"/>
              </w:rPr>
              <w:t xml:space="preserve">       </w:t>
            </w:r>
            <w:hyperlink w:history="true" r:id="R6597a9c4845c465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0feecf33c504d09">
              <w:r>
                <w:rPr>
                  <w:rStyle w:val="Hyperlink"/>
                </w:rPr>
                <w:t xml:space="preserve">National Healthcare Agreement: PI 26-Residential and community aged care places per 1,000 population aged 70+ years, 2013</w:t>
              </w:r>
            </w:hyperlink>
          </w:p>
          <w:p>
            <w:pPr>
              <w:spacing w:before="0" w:after="0"/>
            </w:pPr>
            <w:r>
              <w:rPr>
                <w:rStyle w:val="row-content"/>
                <w:color w:val="244061"/>
              </w:rPr>
              <w:t xml:space="preserve">       </w:t>
            </w:r>
            <w:hyperlink w:history="true" r:id="R929e29aee8cb4a3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dee4336e4cae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502529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2c211ea62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4336e4cae4b4b" /><Relationship Type="http://schemas.openxmlformats.org/officeDocument/2006/relationships/header" Target="/word/header1.xml" Id="R780c2bb896974b42" /><Relationship Type="http://schemas.openxmlformats.org/officeDocument/2006/relationships/settings" Target="/word/settings.xml" Id="R157cf463fb824844" /><Relationship Type="http://schemas.openxmlformats.org/officeDocument/2006/relationships/styles" Target="/word/styles.xml" Id="R04ac4c0daacc4a75" /><Relationship Type="http://schemas.openxmlformats.org/officeDocument/2006/relationships/hyperlink" Target="https://meteor.aihw.gov.au/RegistrationAuthority/12" TargetMode="External" Id="R24a58661e4684fb5" /><Relationship Type="http://schemas.openxmlformats.org/officeDocument/2006/relationships/numbering" Target="/word/numbering.xml" Id="R5c6bdc94658342d1" /><Relationship Type="http://schemas.openxmlformats.org/officeDocument/2006/relationships/hyperlink" Target="https://meteor.aihw.gov.au/content/500121" TargetMode="External" Id="Rcaadf11353d448cc" /><Relationship Type="http://schemas.openxmlformats.org/officeDocument/2006/relationships/hyperlink" Target="https://meteor.aihw.gov.au/RegistrationAuthority/12" TargetMode="External" Id="Re70c793a2688471a" /><Relationship Type="http://schemas.openxmlformats.org/officeDocument/2006/relationships/hyperlink" Target="https://meteor.aihw.gov.au/content/517721" TargetMode="External" Id="R4f44f6ff01f74711" /><Relationship Type="http://schemas.openxmlformats.org/officeDocument/2006/relationships/hyperlink" Target="https://meteor.aihw.gov.au/RegistrationAuthority/12" TargetMode="External" Id="R6597a9c4845c4653" /><Relationship Type="http://schemas.openxmlformats.org/officeDocument/2006/relationships/hyperlink" Target="https://meteor.aihw.gov.au/content/497002" TargetMode="External" Id="R90feecf33c504d09" /><Relationship Type="http://schemas.openxmlformats.org/officeDocument/2006/relationships/hyperlink" Target="https://meteor.aihw.gov.au/RegistrationAuthority/12" TargetMode="External" Id="R929e29aee8cb4a3c" /></Relationships>
</file>

<file path=word/_rels/header1.xml.rels>&#65279;<?xml version="1.0" encoding="utf-8"?><Relationships xmlns="http://schemas.openxmlformats.org/package/2006/relationships"><Relationship Type="http://schemas.openxmlformats.org/officeDocument/2006/relationships/image" Target="/media/image.png" Id="Rd0b2c211ea624be1" /></Relationships>
</file>