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1dfcd59cef47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810823a28428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and Disability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waiting times for General Practitioners (GPs) are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Waiting times are expressed differently, however, as they are shown within 4 hours, after 4 hours but same day, next day, and two or more days. The data are shown by Socio-Economics Indexes for Areas (SEIFA), country of birth, self-assessed health status and remoteness, but not by jurisdiction.</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can be downloaded from the ABS website and a confidentialised unit record file will be available in 2012. Data are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ten per cent of CDs, Decile 2 contains the next ten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 </w:t>
            </w:r>
          </w:p>
          <w:p>
            <w:pPr>
              <w:pStyle w:val="ListParagraph"/>
              <w:numPr>
                <w:ilvl w:val="0"/>
                <w:numId w:val="2"/>
              </w:numPr>
            </w:pPr>
            <w:r>
              <w:rPr>
                <w:rStyle w:val="row-content-rich-text"/>
              </w:rPr>
              <w:t xml:space="preserve">overseas residents in Australia </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Data were self-reported for this indicator. The definition of 'urgent medical care' was left up to the respondent, although discretionary interviewer advice was that going to the GP for a medical certificate for work for a cold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 and interpretation of urgent medical care was left up the respondent.</w:t>
            </w:r>
          </w:p>
          <w:p>
            <w:pPr>
              <w:spacing w:after="160"/>
            </w:pPr>
            <w:r>
              <w:rPr>
                <w:rStyle w:val="row-content-rich-text"/>
              </w:rPr>
              <w:t xml:space="preserve">Year to year change: As the sample for 2010-11 and future patient experience surveys is around 27,000 the data should be sensitive to small year to year changes.</w:t>
            </w:r>
          </w:p>
          <w:p>
            <w:pPr>
              <w:spacing w:after="160"/>
            </w:pPr>
            <w:r>
              <w:rPr>
                <w:rStyle w:val="row-content-rich-text"/>
              </w:rPr>
              <w:t xml:space="preserve">The data are self-reported but not attitudinal, as respondents are reporting their experiences of using the health system (in this instance, the time they waited between making an appointment for urgent medical care and the time they got to see the GP).</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Data from 2009 and 2010-11 have shown some small changes.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of persons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provide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3f71d460d44657">
              <w:r>
                <w:rPr>
                  <w:rStyle w:val="Hyperlink"/>
                </w:rPr>
                <w:t xml:space="preserve">National Healthcare Agreement: PI 14-Waiting times for GPs, 2011 QS</w:t>
              </w:r>
            </w:hyperlink>
          </w:p>
          <w:p>
            <w:pPr>
              <w:spacing w:before="0" w:after="0"/>
            </w:pPr>
            <w:r>
              <w:rPr>
                <w:rStyle w:val="row-content"/>
                <w:color w:val="244061"/>
              </w:rPr>
              <w:t xml:space="preserve">       </w:t>
            </w:r>
            <w:hyperlink w:history="true" r:id="Rc0410ef0d39246c2">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9d33e10eec124233">
              <w:r>
                <w:rPr>
                  <w:rStyle w:val="Hyperlink"/>
                </w:rPr>
                <w:t xml:space="preserve">National Healthcare Agreement: PI 12-Waiting times for GPs, 2013 QS</w:t>
              </w:r>
            </w:hyperlink>
          </w:p>
          <w:p>
            <w:pPr>
              <w:spacing w:before="0" w:after="0"/>
            </w:pPr>
            <w:r>
              <w:rPr>
                <w:rStyle w:val="row-content"/>
                <w:color w:val="244061"/>
              </w:rPr>
              <w:t xml:space="preserve">       </w:t>
            </w:r>
            <w:hyperlink w:history="true" r:id="R56d3bc35f125485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0300b1204524d59">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8e5208214e7a42a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a614cd8b3f8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a3cdf7d0c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14cd8b3f84bb3" /><Relationship Type="http://schemas.openxmlformats.org/officeDocument/2006/relationships/header" Target="/word/header1.xml" Id="Rc62f343073374e02" /><Relationship Type="http://schemas.openxmlformats.org/officeDocument/2006/relationships/settings" Target="/word/settings.xml" Id="R480f695f2a634e16" /><Relationship Type="http://schemas.openxmlformats.org/officeDocument/2006/relationships/styles" Target="/word/styles.xml" Id="Rd4f2ea0672f943b7" /><Relationship Type="http://schemas.openxmlformats.org/officeDocument/2006/relationships/hyperlink" Target="https://meteor.aihw.gov.au/RegistrationAuthority/12" TargetMode="External" Id="R644810823a284285" /><Relationship Type="http://schemas.openxmlformats.org/officeDocument/2006/relationships/numbering" Target="/word/numbering.xml" Id="R89b1e4c2115d4f67" /><Relationship Type="http://schemas.openxmlformats.org/officeDocument/2006/relationships/hyperlink" Target="https://meteor.aihw.gov.au/content/448019" TargetMode="External" Id="R6c3f71d460d44657" /><Relationship Type="http://schemas.openxmlformats.org/officeDocument/2006/relationships/hyperlink" Target="https://meteor.aihw.gov.au/RegistrationAuthority/12" TargetMode="External" Id="Rc0410ef0d39246c2" /><Relationship Type="http://schemas.openxmlformats.org/officeDocument/2006/relationships/hyperlink" Target="https://meteor.aihw.gov.au/content/511934" TargetMode="External" Id="R9d33e10eec124233" /><Relationship Type="http://schemas.openxmlformats.org/officeDocument/2006/relationships/hyperlink" Target="https://meteor.aihw.gov.au/RegistrationAuthority/12" TargetMode="External" Id="R56d3bc35f125485a" /><Relationship Type="http://schemas.openxmlformats.org/officeDocument/2006/relationships/hyperlink" Target="https://meteor.aihw.gov.au/content/436845" TargetMode="External" Id="R00300b1204524d59" /><Relationship Type="http://schemas.openxmlformats.org/officeDocument/2006/relationships/hyperlink" Target="https://meteor.aihw.gov.au/RegistrationAuthority/12" TargetMode="External" Id="R8e5208214e7a42aa" /></Relationships>
</file>

<file path=word/_rels/header1.xml.rels>&#65279;<?xml version="1.0" encoding="utf-8"?><Relationships xmlns="http://schemas.openxmlformats.org/package/2006/relationships"><Relationship Type="http://schemas.openxmlformats.org/officeDocument/2006/relationships/image" Target="/media/image.png" Id="R7f7a3cdf7d0c4f9b" /></Relationships>
</file>