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a6238b308945d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24-GP-type services,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24-GP-type services,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4e405ebeeb4c52">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 designed for payment of subsidies to service providers and has accurate data on the number of services provided.</w:t>
            </w:r>
          </w:p>
          <w:p>
            <w:pPr>
              <w:pStyle w:val="ListParagraph"/>
              <w:numPr>
                <w:ilvl w:val="0"/>
                <w:numId w:val="2"/>
              </w:numPr>
            </w:pPr>
            <w:r>
              <w:rPr>
                <w:rStyle w:val="row-content-rich-text"/>
              </w:rPr>
              <w:t xml:space="preserve">Information about Indigenous status is not available for this indicator in 2010‑11.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Australia (now Department of Human Services – Medicare) processes claims made through the Medicare Benefits Scheme (MBS) under the </w:t>
            </w:r>
            <w:r>
              <w:rPr>
                <w:rStyle w:val="row-content-rich-text"/>
                <w:i/>
              </w:rPr>
              <w:t xml:space="preserve">Medicare Australia Act 1973</w:t>
            </w:r>
            <w:r>
              <w:rPr>
                <w:rStyle w:val="row-content-rich-text"/>
              </w:rPr>
              <w:t xml:space="preserve">. These data are then regularly provided to Department of Health and Ageing (DoHA). Medicare Australia also processes claims for Department of Veterans' Affairs (DVA) Treatment Card holders made through the MBS under the </w:t>
            </w:r>
            <w:r>
              <w:rPr>
                <w:rStyle w:val="row-content-rich-text"/>
                <w:i/>
              </w:rPr>
              <w:t xml:space="preserve">Veterans’ Entitlements Act 1986</w:t>
            </w:r>
            <w:r>
              <w:rPr>
                <w:rStyle w:val="row-content-rich-text"/>
              </w:rPr>
              <w:t xml:space="preserve">; </w:t>
            </w:r>
            <w:r>
              <w:rPr>
                <w:rStyle w:val="row-content-rich-text"/>
                <w:i/>
              </w:rPr>
              <w:t xml:space="preserve">Military Rehabilitation and Compensation Act 2004</w:t>
            </w:r>
            <w:r>
              <w:rPr>
                <w:rStyle w:val="row-content-rich-text"/>
              </w:rPr>
              <w:t xml:space="preserve"> and </w:t>
            </w:r>
            <w:r>
              <w:rPr>
                <w:rStyle w:val="row-content-rich-text"/>
                <w:i/>
              </w:rPr>
              <w:t xml:space="preserve">Medicare Australia Act 1973</w:t>
            </w:r>
            <w:r>
              <w:rPr>
                <w:rStyle w:val="row-content-rich-text"/>
              </w:rPr>
              <w:t xml:space="preserve">. All claiming data is regularly provided to DVA as per the Memorandum of Understanding between Medicare Australia and DVA.</w:t>
            </w:r>
          </w:p>
          <w:p>
            <w:pPr/>
            <w:r>
              <w:rPr>
                <w:rStyle w:val="row-content-rich-text"/>
              </w:rPr>
              <w:t xml:space="preserve">The tables for this indicator were prepared by DoHA and DVA and quality-assessed by the AIHW. DoHA drafted the initial data quality statement (including providing input about the methodology used to extract the data and any data anomalies) and then further comments were added by the AIHW, in consultation with DoHA and DVA. The AIHW did not have the relevant datasets required to independently verify the data tables for this indicator. For further information see the Australian Institute of Health and Welfare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relates to all claims processed in the 2010‑11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statistics are available at:</w:t>
            </w:r>
          </w:p>
          <w:p>
            <w:hyperlink w:history="true" r:id="R9a2fbf908e914bc5">
              <w:r>
                <w:rPr>
                  <w:rStyle w:val="Hyperlink"/>
                </w:rPr>
                <w:t xml:space="preserve">www.health.gov.au/internet/main/publishing.nsf/Content/Medicare+Statistics-1</w:t>
              </w:r>
            </w:hyperlink>
          </w:p>
          <w:p>
            <w:hyperlink w:history="true" r:id="R0de799e2555544ec">
              <w:r>
                <w:rPr>
                  <w:rStyle w:val="Hyperlink"/>
                </w:rPr>
                <w:t xml:space="preserve">www.medicareaustralia.gov.au/statistics/mbs_item.shtml</w:t>
              </w:r>
            </w:hyperlink>
          </w:p>
          <w:p>
            <w:pPr/>
            <w:r>
              <w:rPr>
                <w:rStyle w:val="row-content-rich-text"/>
              </w:rPr>
              <w:t xml:space="preserve">Disaggregation of MBS data by Socio-Economic Indexes for Areas (SEIFA) and remoteness area are not publicly available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services subsidised through Medicare is available from MBS online: </w:t>
            </w:r>
          </w:p>
          <w:p>
            <w:hyperlink w:history="true" r:id="Re2122759e8584a3f">
              <w:r>
                <w:rPr>
                  <w:rStyle w:val="Hyperlink"/>
                </w:rPr>
                <w:t xml:space="preserve">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relates to specific identified MBS services for which Medicare Australia has processed a claim.</w:t>
            </w:r>
          </w:p>
          <w:p>
            <w:pPr>
              <w:spacing w:after="160"/>
            </w:pPr>
            <w:r>
              <w:rPr>
                <w:rStyle w:val="row-content-rich-text"/>
              </w:rPr>
              <w:t xml:space="preserve">Analyses by State/Territory, remoteness and socioeconomic status (SEIFA) are based on postcode of residence of the client as recorded by Medicare Australia at the date of last service processed in the reference period. As clients may receive services in locations other than where they live, this data does not necessarily reflect the location in which services were received.</w:t>
            </w:r>
          </w:p>
          <w:p>
            <w:pPr/>
            <w:r>
              <w:rPr>
                <w:rStyle w:val="row-content-rich-text"/>
              </w:rPr>
              <w:t xml:space="preserve">For 2010‑11, DVA clients comprised less than 3 per cent of people who received GP-type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DoHA MBS Statistics and DVA TAS data used for statistical purposes is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the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Information about Indigenous status is not available for this indicator in 2010‑11. The underlying data source for Indigenous status is the Medicare Australia Voluntary Indigenous Identifier (VII) database. These statistics are not derived from the total Australian Indigenous population, but from those Aboriginal and Torres Strait Islander people who have voluntarily identified as Indigenous to Medicare Australia. Indigenous status statistics in previous CRC reports have therefore been adjusted to reflect demographic characteristics of the overall Indigenous population. The Indigenous population estimates required to determine the appropriate adjustments for 2010‑11 VII data were not available when this measure was calculated. Since the data relating to Indigenous status could not be adjusted for under-identification, these data are not presented in this report.</w:t>
            </w:r>
          </w:p>
          <w:p>
            <w:pPr/>
            <w:r>
              <w:rPr>
                <w:rStyle w:val="row-content-rich-text"/>
              </w:rPr>
              <w:t xml:space="preserve">DVA TAS data are not available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to construct the measures are consistently collected, comparable, and support assessment of annual change. They are consistent with service numbers published by Medicare Australia.</w:t>
            </w:r>
          </w:p>
          <w:p>
            <w:pPr>
              <w:spacing w:after="160"/>
            </w:pPr>
            <w:r>
              <w:rPr>
                <w:rStyle w:val="row-content-rich-text"/>
              </w:rPr>
              <w:t xml:space="preserve">Caution should be taken when interpreting Indigenous rates over time.</w:t>
            </w:r>
          </w:p>
          <w:p>
            <w:pPr>
              <w:spacing w:after="160"/>
            </w:pPr>
            <w:r>
              <w:rPr>
                <w:rStyle w:val="row-content-rich-text"/>
              </w:rPr>
              <w:t xml:space="preserve">Data presented by Indigenous status for 2008‑09 and 2009‑10 were adjusted for under-identification in the Medicare Australia Voluntary Indigenous Identifier (VII) database. Such adjustment is necessary because VII statistics are not derived from the total Australian Indigenous population, but from those Aboriginal and Torres Strait Islander people who have voluntarily identified as Indigenous to Medicare Australia. VII statistics were therefore adjusted to reflect demographic characteristics of the overall Indigenous population and readers were advised that Indigenous rates were therefore modelled and should be interpreted with caution. The Indigenous population estimates required to determine the appropriate adjustments for 2010‑11 VII data were not available when this measure was calculated. Since the data relating to Indigenous status could not be adjusted for under-identification, these data are not presented in this report.</w:t>
            </w:r>
          </w:p>
          <w:p>
            <w:pPr/>
            <w:r>
              <w:rPr>
                <w:rStyle w:val="row-content-rich-text"/>
              </w:rPr>
              <w:t xml:space="preserve">As of 1 January 2010, a new item (2702) was introduced for patients of GPs who have not undertaken mental health skills training. Changes have been made to the existing item 2710 to allow patients of GPs who have undertaken mental health skills training to access a higher rebate.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bbb52f4dd447bd">
              <w:r>
                <w:rPr>
                  <w:rStyle w:val="Hyperlink"/>
                </w:rPr>
                <w:t xml:space="preserve">National Healthcare Agreement: PI 24: GP-type services, 2011 QS</w:t>
              </w:r>
            </w:hyperlink>
          </w:p>
          <w:p>
            <w:pPr>
              <w:spacing w:before="0" w:after="0"/>
            </w:pPr>
            <w:r>
              <w:rPr>
                <w:rStyle w:val="row-content"/>
                <w:color w:val="244061"/>
              </w:rPr>
              <w:t xml:space="preserve">       </w:t>
            </w:r>
            <w:hyperlink w:history="true" r:id="R8fc62ae975274d89">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57e2da6e32c4873">
              <w:r>
                <w:rPr>
                  <w:rStyle w:val="Hyperlink"/>
                </w:rPr>
                <w:t xml:space="preserve">National Healthcare Agreement: PI 24-GP-type services, 2012</w:t>
              </w:r>
            </w:hyperlink>
          </w:p>
          <w:p>
            <w:pPr>
              <w:spacing w:before="0" w:after="0"/>
            </w:pPr>
            <w:r>
              <w:rPr>
                <w:rStyle w:val="row-content"/>
                <w:color w:val="244061"/>
              </w:rPr>
              <w:t xml:space="preserve">       </w:t>
            </w:r>
            <w:hyperlink w:history="true" r:id="Rb96970615eb642d4">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33ac06a05d6f44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493b44c0054b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ac06a05d6f4475" /><Relationship Type="http://schemas.openxmlformats.org/officeDocument/2006/relationships/header" Target="/word/header1.xml" Id="Reacd5bff6f5949ee" /><Relationship Type="http://schemas.openxmlformats.org/officeDocument/2006/relationships/settings" Target="/word/settings.xml" Id="R01dae636bb334aca" /><Relationship Type="http://schemas.openxmlformats.org/officeDocument/2006/relationships/styles" Target="/word/styles.xml" Id="R3a1cd9990a2442b5" /><Relationship Type="http://schemas.openxmlformats.org/officeDocument/2006/relationships/hyperlink" Target="https://meteor.aihw.gov.au/RegistrationAuthority/12" TargetMode="External" Id="R074e405ebeeb4c52" /><Relationship Type="http://schemas.openxmlformats.org/officeDocument/2006/relationships/numbering" Target="/word/numbering.xml" Id="Reab0912ee41a498d" /><Relationship Type="http://schemas.openxmlformats.org/officeDocument/2006/relationships/hyperlink" Target="http://www.health.gov.au/internet/main/publishing.nsf/Content/Medicare+Statistics-1" TargetMode="External" Id="R9a2fbf908e914bc5" /><Relationship Type="http://schemas.openxmlformats.org/officeDocument/2006/relationships/hyperlink" Target="http://www.medicareaustralia.gov.au/statistics/mbs_item.shtml" TargetMode="External" Id="R0de799e2555544ec" /><Relationship Type="http://schemas.openxmlformats.org/officeDocument/2006/relationships/hyperlink" Target="http://www.health.gov.au/internet/mbsonline/publishing.nsf/content/medicare-benefits-schedule-mbs-1" TargetMode="External" Id="Re2122759e8584a3f" /><Relationship Type="http://schemas.openxmlformats.org/officeDocument/2006/relationships/hyperlink" Target="https://meteor.aihw.gov.au/content/448117" TargetMode="External" Id="R63bbb52f4dd447bd" /><Relationship Type="http://schemas.openxmlformats.org/officeDocument/2006/relationships/hyperlink" Target="https://meteor.aihw.gov.au/RegistrationAuthority/12" TargetMode="External" Id="R8fc62ae975274d89" /><Relationship Type="http://schemas.openxmlformats.org/officeDocument/2006/relationships/hyperlink" Target="https://meteor.aihw.gov.au/content/441378" TargetMode="External" Id="Rb57e2da6e32c4873" /><Relationship Type="http://schemas.openxmlformats.org/officeDocument/2006/relationships/hyperlink" Target="https://meteor.aihw.gov.au/RegistrationAuthority/12" TargetMode="External" Id="Rb96970615eb642d4" /></Relationships>
</file>

<file path=word/_rels/header1.xml.rels>&#65279;<?xml version="1.0" encoding="utf-8"?><Relationships xmlns="http://schemas.openxmlformats.org/package/2006/relationships"><Relationship Type="http://schemas.openxmlformats.org/officeDocument/2006/relationships/image" Target="/media/image.png" Id="Rf8493b44c0054b8b" /></Relationships>
</file>