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9e6833ca2a45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0965a53b6444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has accurate data on the number of services provided.</w:t>
            </w:r>
          </w:p>
          <w:p>
            <w:pPr>
              <w:pStyle w:val="ListParagraph"/>
              <w:numPr>
                <w:ilvl w:val="0"/>
                <w:numId w:val="2"/>
              </w:numPr>
            </w:pPr>
            <w:r>
              <w:rPr>
                <w:rStyle w:val="row-content-rich-text"/>
              </w:rPr>
              <w:t xml:space="preserve">Information about Indigenous status is not available for this indicator in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Medicare Benefits Scheme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Department of Veterans' Affairs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tables for this indicator were prepared by DoHA and DVA and quality-assessed by the AIHW. DoHA drafted the initial data quality statement (including providing input about the methodology used to extract the data and any data anomalies) and then further comments were added by the AIHW, in consultation with DoHA and DVA.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ce80968ff15a41fe">
              <w:r>
                <w:rPr>
                  <w:rStyle w:val="Hyperlink"/>
                </w:rPr>
                <w:t xml:space="preserve">www.health.gov.au/internet/main/publishing.nsf/Content/Medicare+Statistics-1</w:t>
              </w:r>
            </w:hyperlink>
          </w:p>
          <w:p>
            <w:hyperlink w:history="true" r:id="R1c593873985348c4">
              <w:r>
                <w:rPr>
                  <w:rStyle w:val="Hyperlink"/>
                </w:rPr>
                <w:t xml:space="preserve">www.medicareaustralia.gov.au/statistics/mbs_item.shtml</w:t>
              </w:r>
            </w:hyperlink>
          </w:p>
          <w:p>
            <w:pPr/>
            <w:r>
              <w:rPr>
                <w:rStyle w:val="row-content-rich-text"/>
              </w:rPr>
              <w:t xml:space="preserve">Disaggregation of MBS data by Socio-Economic Indexes for Areas (SEIFA) and remoteness area are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w:t>
            </w:r>
          </w:p>
          <w:p>
            <w:hyperlink w:history="true" r:id="R0befbbe8fbc442b9">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specific identified MBS services.</w:t>
            </w:r>
          </w:p>
          <w:p>
            <w:pPr>
              <w:spacing w:after="160"/>
            </w:pPr>
            <w:r>
              <w:rPr>
                <w:rStyle w:val="row-content-rich-text"/>
              </w:rPr>
              <w:t xml:space="preserve">The analyses by State/Territory, remoteness and socioeconomic status are based on postcode of residence of the client as recorded by Medicare Australia at the date of last service processed in the reference period. As clients may receive services in locations other than where they live, this data does not necessarily reflect the location in which services were received.</w:t>
            </w:r>
          </w:p>
          <w:p>
            <w:pPr/>
            <w:r>
              <w:rPr>
                <w:rStyle w:val="row-content-rich-text"/>
              </w:rPr>
              <w:t xml:space="preserve">For 2010‑11, DVA clients comprised less than 2 per cent of people who received optometry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is based on enrolment postcode of the patient. This postcode may not reflect the current postcode of the patient if an address change has not been notified to Medicare Australia.</w:t>
            </w:r>
          </w:p>
          <w:p>
            <w:pPr>
              <w:spacing w:after="160"/>
            </w:pPr>
            <w:r>
              <w:rPr>
                <w:rStyle w:val="row-content-rich-text"/>
              </w:rPr>
              <w:t xml:space="preserve">Data are based on the date on which the MBS claim was processed by Medicare Australia, not when the service was rendered. The use of data based on when the claim was processed rather than when the service was rendered produce little difference in the total number of persons included in the numerator for the reference period.</w:t>
            </w:r>
          </w:p>
          <w:p>
            <w:pPr>
              <w:spacing w:after="160"/>
            </w:pPr>
            <w:r>
              <w:rPr>
                <w:rStyle w:val="row-content-rich-text"/>
              </w:rPr>
              <w:t xml:space="preserve">Information about Indigenous status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to construct the measures are consistently collected, comparable, and support assessment of annual change. They are consistent with service numbers published by Medicare Australia.</w:t>
            </w:r>
          </w:p>
          <w:p>
            <w:pPr>
              <w:spacing w:after="160"/>
            </w:pPr>
            <w:r>
              <w:rPr>
                <w:rStyle w:val="row-content-rich-text"/>
              </w:rPr>
              <w:t xml:space="preserve">Caution should be taken when interpreting Indigenous rates over time.</w:t>
            </w:r>
          </w:p>
          <w:p>
            <w:pPr/>
            <w:r>
              <w:rPr>
                <w:rStyle w:val="row-content-rich-text"/>
              </w:rPr>
              <w:t xml:space="preserve">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2403f2e3604fc3">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a3f41a959bc141b2">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4bf4c41d66443e">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b26f1a3283b04601">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ee115c2716e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16d0f134d49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e115c2716e46a4" /><Relationship Type="http://schemas.openxmlformats.org/officeDocument/2006/relationships/header" Target="/word/header1.xml" Id="R67e7457ef2814c69" /><Relationship Type="http://schemas.openxmlformats.org/officeDocument/2006/relationships/settings" Target="/word/settings.xml" Id="Rf0a6be298bee4459" /><Relationship Type="http://schemas.openxmlformats.org/officeDocument/2006/relationships/styles" Target="/word/styles.xml" Id="R1b88c969f56945ad" /><Relationship Type="http://schemas.openxmlformats.org/officeDocument/2006/relationships/hyperlink" Target="https://meteor.aihw.gov.au/RegistrationAuthority/12" TargetMode="External" Id="R4910965a53b64441" /><Relationship Type="http://schemas.openxmlformats.org/officeDocument/2006/relationships/numbering" Target="/word/numbering.xml" Id="R2a73aa948a8f469d" /><Relationship Type="http://schemas.openxmlformats.org/officeDocument/2006/relationships/hyperlink" Target="http://www.health.gov.au/internet/main/publishing.nsf/Content/Medicare+Statistics-1" TargetMode="External" Id="Rce80968ff15a41fe" /><Relationship Type="http://schemas.openxmlformats.org/officeDocument/2006/relationships/hyperlink" Target="http://www.medicareaustralia.gov.au/statistics/mbs_item.shtml" TargetMode="External" Id="R1c593873985348c4" /><Relationship Type="http://schemas.openxmlformats.org/officeDocument/2006/relationships/hyperlink" Target="http://www.health.gov.au/internet/mbsonline/publishing.nsf/content/medicare-benefits-schedule-mbs-1" TargetMode="External" Id="R0befbbe8fbc442b9" /><Relationship Type="http://schemas.openxmlformats.org/officeDocument/2006/relationships/hyperlink" Target="https://meteor.aihw.gov.au/content/448124" TargetMode="External" Id="R142403f2e3604fc3" /><Relationship Type="http://schemas.openxmlformats.org/officeDocument/2006/relationships/hyperlink" Target="https://meteor.aihw.gov.au/RegistrationAuthority/12" TargetMode="External" Id="Ra3f41a959bc141b2" /><Relationship Type="http://schemas.openxmlformats.org/officeDocument/2006/relationships/hyperlink" Target="https://meteor.aihw.gov.au/content/441389" TargetMode="External" Id="Rec4bf4c41d66443e" /><Relationship Type="http://schemas.openxmlformats.org/officeDocument/2006/relationships/hyperlink" Target="https://meteor.aihw.gov.au/RegistrationAuthority/12" TargetMode="External" Id="Rb26f1a3283b04601" /></Relationships>
</file>

<file path=word/_rels/header1.xml.rels>&#65279;<?xml version="1.0" encoding="utf-8"?><Relationships xmlns="http://schemas.openxmlformats.org/package/2006/relationships"><Relationship Type="http://schemas.openxmlformats.org/officeDocument/2006/relationships/image" Target="/media/image.png" Id="Re1216d0f134d4968" /></Relationships>
</file>