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ff184ed2de48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a mental illness with GP treatment plans,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a mental illness with GP treatment plans,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d492f00534c7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data under the </w:t>
            </w:r>
            <w:r>
              <w:rPr>
                <w:rStyle w:val="row-content-rich-text"/>
                <w:i/>
              </w:rPr>
              <w:t xml:space="preserve">Medicare Australia Act 1973</w:t>
            </w:r>
            <w:r>
              <w:rPr>
                <w:rStyle w:val="row-content-rich-text"/>
              </w:rPr>
              <w:t xml:space="preserve">. These data are then regularly provided to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and DVA, the denominator was prepared by the ABS—both were quality-assessed by the Australian Institute of Health and Welfare (AIHW). The AIHW calculated the indicator based on the numerator and denominator supplied by DoHA/DVA and ABS, respectively. DoHA drafted the initial data quality statement (including providing input about the methodology used to extract the data and any data anomalies) and then further comments were added by the AIHW, DVA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indicator relates to all claims processed in the 2010–11 financial year.</w:t>
            </w:r>
          </w:p>
          <w:p>
            <w:pPr>
              <w:spacing w:after="160"/>
            </w:pPr>
            <w:r>
              <w:rPr>
                <w:rStyle w:val="row-content-rich-text"/>
                <w:u w:val="single"/>
              </w:rPr>
              <w:t xml:space="preserve">National Survey of Mental Health and Wellbeing (SMHWB) 2007</w:t>
            </w:r>
          </w:p>
          <w:p>
            <w:pPr/>
            <w:r>
              <w:rPr>
                <w:rStyle w:val="row-content-rich-text"/>
              </w:rPr>
              <w:t xml:space="preserve">The SMHWB was conducted from August to December 2007, and adjusted to generate 2010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2e4b184dd26048b4">
              <w:r>
                <w:rPr>
                  <w:rStyle w:val="Hyperlink"/>
                </w:rPr>
                <w:t xml:space="preserve">www.health.gov.au/internet/main/publishing.nsf/Content/Medicare+Statistics-1</w:t>
              </w:r>
            </w:hyperlink>
            <w:r>
              <w:rPr>
                <w:rStyle w:val="row-content-rich-text"/>
              </w:rPr>
              <w:t xml:space="preserve">  </w:t>
            </w:r>
          </w:p>
          <w:p>
            <w:hyperlink w:history="true" r:id="Rd357d576ba4a45a8">
              <w:r>
                <w:rPr>
                  <w:rStyle w:val="Hyperlink"/>
                </w:rPr>
                <w:t xml:space="preserve">www.medicareaustralia.gov.au/statistics/mbs_item.shtml</w:t>
              </w:r>
            </w:hyperlink>
            <w:r>
              <w:rPr>
                <w:rStyle w:val="row-content-rich-text"/>
              </w:rPr>
              <w:t xml:space="preserve">  </w:t>
            </w:r>
          </w:p>
          <w:p>
            <w:pPr>
              <w:spacing w:after="160"/>
            </w:pPr>
            <w:r>
              <w:rPr>
                <w:rStyle w:val="row-content-rich-text"/>
              </w:rPr>
              <w:t xml:space="preserve">Disaggregations of MBS data by Socio-Economic Indexes for Areas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01ce098301354070">
              <w:r>
                <w:rPr>
                  <w:rStyle w:val="Hyperlink"/>
                </w:rPr>
                <w:t xml:space="preserve">www.abs.gov.au/ausstats/abs@.nsf/PrimaryMainFeatures/4327.0?OpenDocument</w:t>
              </w:r>
            </w:hyperlink>
            <w:r>
              <w:rPr>
                <w:rStyle w:val="row-content-rich-text"/>
              </w:rPr>
              <w:t xml:space="preserve">  </w:t>
            </w:r>
          </w:p>
          <w:p>
            <w:hyperlink w:history="true" r:id="R1d9fb28fd2c14bfc">
              <w:r>
                <w:rPr>
                  <w:rStyle w:val="Hyperlink"/>
                </w:rPr>
                <w:t xml:space="preserve">www.abs.gov.au/ausstats/abs@.nsf/PrimaryMainFeatures/4326.0?OpenDocument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30910a7a51ad4e77">
              <w:r>
                <w:rPr>
                  <w:rStyle w:val="Hyperlink"/>
                </w:rPr>
                <w:t xml:space="preserve">www.health.gov.au/internet/mbsonline/publishing.nsf/content/medicare-benefits-schedule-mbs-1 </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DoHA MBS Statistics and DVA TAS data</w:t>
            </w:r>
          </w:p>
          <w:p>
            <w:pPr>
              <w:spacing w:after="160"/>
            </w:pPr>
            <w:r>
              <w:rPr>
                <w:rStyle w:val="row-content-rich-text"/>
              </w:rPr>
              <w:t xml:space="preserve">Data relates to mental health-specific MBS services for which Medicare Australia has processed a claim.</w:t>
            </w:r>
          </w:p>
          <w:p>
            <w:pPr>
              <w:spacing w:after="160"/>
            </w:pPr>
            <w:r>
              <w:rPr>
                <w:rStyle w:val="row-content-rich-text"/>
              </w:rPr>
              <w:t xml:space="preserve">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2010 estimated resident populations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2010–11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6e174d2cf41b9">
              <w:r>
                <w:rPr>
                  <w:rStyle w:val="Hyperlink"/>
                </w:rPr>
                <w:t xml:space="preserve">National Healthcare Agreement: PI 32: Proportion of people with a mental illness with GP treatment plans, 2011 QS</w:t>
              </w:r>
            </w:hyperlink>
          </w:p>
          <w:p>
            <w:pPr>
              <w:pStyle w:val="registration-status"/>
              <w:spacing w:before="0" w:after="0"/>
            </w:pPr>
            <w:hyperlink w:history="true" r:id="Ra899b4710f6f48f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d919a3049d4cca">
              <w:r>
                <w:rPr>
                  <w:rStyle w:val="Hyperlink"/>
                </w:rPr>
                <w:t xml:space="preserve">National Healthcare Agreement: PI 32-Proportion of people with mental illness with GP treatment plans, 2012</w:t>
              </w:r>
            </w:hyperlink>
          </w:p>
          <w:p>
            <w:pPr>
              <w:pStyle w:val="registration-status"/>
              <w:spacing w:before="0" w:after="0"/>
            </w:pPr>
            <w:hyperlink w:history="true" r:id="Rbaa40f328be3414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22e7cb10fe9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e28a958b6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e7cb10fe94167" /><Relationship Type="http://schemas.openxmlformats.org/officeDocument/2006/relationships/header" Target="/word/header1.xml" Id="R608ee7f404f64098" /><Relationship Type="http://schemas.openxmlformats.org/officeDocument/2006/relationships/settings" Target="/word/settings.xml" Id="R055a81637b764f47" /><Relationship Type="http://schemas.openxmlformats.org/officeDocument/2006/relationships/styles" Target="/word/styles.xml" Id="R3542a4c910cc402e" /><Relationship Type="http://schemas.openxmlformats.org/officeDocument/2006/relationships/numbering" Target="/word/numbering.xml" Id="Rb9e302dd267844dc" /><Relationship Type="http://schemas.openxmlformats.org/officeDocument/2006/relationships/hyperlink" Target="https://meteor.aihw.gov.au/RegistrationAuthority/12" TargetMode="External" Id="R1e6d492f00534c78" /><Relationship Type="http://schemas.openxmlformats.org/officeDocument/2006/relationships/hyperlink" Target="http://www.health.gov.au/internet/main/publishing.nsf/Content/Medicare+Statistics-1" TargetMode="External" Id="R2e4b184dd26048b4" /><Relationship Type="http://schemas.openxmlformats.org/officeDocument/2006/relationships/hyperlink" Target="http://www.medicareaustralia.gov.au/statistics/mbs_item.shtml" TargetMode="External" Id="Rd357d576ba4a45a8" /><Relationship Type="http://schemas.openxmlformats.org/officeDocument/2006/relationships/hyperlink" Target="http://www.abs.gov.au/ausstats/abs@.nsf/PrimaryMainFeatures/4327.0?OpenDocument" TargetMode="External" Id="R01ce098301354070" /><Relationship Type="http://schemas.openxmlformats.org/officeDocument/2006/relationships/hyperlink" Target="http://www.abs.gov.au/ausstats/abs@.nsf/PrimaryMainFeatures/4326.0?OpenDocument" TargetMode="External" Id="R1d9fb28fd2c14bfc" /><Relationship Type="http://schemas.openxmlformats.org/officeDocument/2006/relationships/hyperlink" Target="http://www.health.gov.au/internet/mbsonline/publishing.nsf/content/medicare-benefits-schedule-mbs-1" TargetMode="External" Id="R30910a7a51ad4e77" /><Relationship Type="http://schemas.openxmlformats.org/officeDocument/2006/relationships/hyperlink" Target="https://meteor.aihw.gov.au/content/448200" TargetMode="External" Id="Rad56e174d2cf41b9" /><Relationship Type="http://schemas.openxmlformats.org/officeDocument/2006/relationships/hyperlink" Target="https://meteor.aihw.gov.au/RegistrationAuthority/12" TargetMode="External" Id="Ra899b4710f6f48fa" /><Relationship Type="http://schemas.openxmlformats.org/officeDocument/2006/relationships/hyperlink" Target="https://meteor.aihw.gov.au/content/441393" TargetMode="External" Id="R72d919a3049d4cca" /><Relationship Type="http://schemas.openxmlformats.org/officeDocument/2006/relationships/hyperlink" Target="https://meteor.aihw.gov.au/RegistrationAuthority/12" TargetMode="External" Id="Rbaa40f328be3414c" /></Relationships>
</file>

<file path=word/_rels/header1.xml.rels>&#65279;<?xml version="1.0" encoding="utf-8"?><Relationships xmlns="http://schemas.openxmlformats.org/package/2006/relationships"><Relationship Type="http://schemas.openxmlformats.org/officeDocument/2006/relationships/image" Target="/media/image.png" Id="Rfdbe28a958b64145" /></Relationships>
</file>