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8155c63c242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34-Waiting times for elective surgery,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34-Waiting times for elective surgery,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d14165dae48f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2009–10, coverage of the NESWTDC was about 91 per cent of elective surgery in Australian public hospitals. For 2010–11, the preliminary estimate of the proportion of public elective surgery that was also reported to the NESWTDC was 93 per cent.</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For 2009–10 records from the NESWTDC and the NHMD were linked to produce disaggregations by remoteness and socioeconomic status (all jurisdictions), and Indigenous status (NSW only). Approximately 85 per cent of NESWTDC records were linked to the NHMD. Data for Tasmania were not able to be linked due to the implementation of a new information system in public hospitals. For 2010‑11, an estimate of the proportion of public hospital elective surgery covered by the NESWTDC is not available as the corresponding National Hospital Morbidity Database (NHMD) data were not available as at November 2011.</w:t>
            </w:r>
          </w:p>
          <w:p>
            <w:pPr>
              <w:pStyle w:val="ListParagraph"/>
              <w:numPr>
                <w:ilvl w:val="0"/>
                <w:numId w:val="2"/>
              </w:numPr>
            </w:pPr>
            <w:r>
              <w:rPr>
                <w:rStyle w:val="row-content-rich-text"/>
              </w:rP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2"/>
              </w:numPr>
            </w:pPr>
            <w:r>
              <w:rPr>
                <w:rStyle w:val="row-content-rich-text"/>
              </w:rPr>
              <w:t xml:space="preserve">The quality of Indigenous status data in the NESWTDC has not been formally assessed for completeness: caution should be exercised when interpreting these data. Indigenous status data from the NHMD (used for NSW data in 2009–10) are of sufficient quality for statistical reporting.</w:t>
            </w:r>
          </w:p>
          <w:p>
            <w:pPr>
              <w:pStyle w:val="ListParagraph"/>
              <w:numPr>
                <w:ilvl w:val="0"/>
                <w:numId w:val="2"/>
              </w:numPr>
            </w:pPr>
            <w:r>
              <w:rPr>
                <w:rStyle w:val="row-content-rich-text"/>
              </w:rPr>
              <w:t xml:space="preserve">Interpretation of waiting times for jurisdictions should take into consideration cross-border flows, particularly for the Australian Capital Territory.</w:t>
            </w:r>
          </w:p>
          <w:p>
            <w:pPr>
              <w:pStyle w:val="ListParagraph"/>
              <w:numPr>
                <w:ilvl w:val="0"/>
                <w:numId w:val="2"/>
              </w:numPr>
            </w:pPr>
            <w:r>
              <w:rPr>
                <w:rStyle w:val="row-content-rich-text"/>
              </w:rPr>
              <w:t xml:space="preserve">For 2010‑11, data for the Albury Base Hospital were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b4bb5a4e222d4573">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 and 2010–2011.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NESWTDC and NHMD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elective surgery waiting times.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NESWTDC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NMDSs for Elective Surgery Waiting Times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or 2010 SLAs (used for 2010–11 data), the 2009/2010 SLA boundaries are mapped backed to 2006 SLA boundaries. It is possible that the demographic profile of some areas may have changed between 2006 and 2009 (2010)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and 2010–11:</w:t>
            </w:r>
          </w:p>
          <w:p>
            <w:pPr>
              <w:pStyle w:val="ListParagraph"/>
              <w:numPr>
                <w:ilvl w:val="0"/>
                <w:numId w:val="4"/>
              </w:numPr>
            </w:pPr>
            <w:r>
              <w:rPr>
                <w:rStyle w:val="row-content-rich-text"/>
              </w:rPr>
              <w:t xml:space="preserve">For 2009–10, coverage of the NESWTDC was about 91 per cent. Coverage was 100 per cent for the Principal referral and Specialist women’s and children’s hospitals peer group (peer group A) and was progressively lower for the Large hospitals group (peer group B) and the Medium hospitals group (peer group C). Coverage also varied by jurisdiction, ranging from 100 per cent in New South Wales, Tasmania, the Australian Capital Territory and the Northern Territory, to 69 per cent in South Australia. For 2010–11, the preliminary estimate of the proportion of public elective surgery that was also reported to the NESWTDC was 93 per cent.</w:t>
            </w:r>
          </w:p>
          <w:p>
            <w:pPr>
              <w:pStyle w:val="ListParagraph"/>
              <w:numPr>
                <w:ilvl w:val="0"/>
                <w:numId w:val="4"/>
              </w:numPr>
            </w:pPr>
            <w:r>
              <w:rPr>
                <w:rStyle w:val="row-content-rich-text"/>
              </w:rPr>
              <w:t xml:space="preserve">Almost all public hospitals provided data for the NHMD in 2009–10, with the exception of all separations for a mothercraft hospital in the Australian Capital Territory and about 2,400 separations for one public hospital in Western Australia. </w:t>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2009–10 approximately 85 per cent of NESWTDC records were linked to the NHMD. Data for Tasmania in 2009–10 were not able to be linked due to the implementation of a new information system in public hospitals. </w:t>
            </w:r>
          </w:p>
          <w:p>
            <w:pPr>
              <w:pStyle w:val="ListParagraph"/>
              <w:numPr>
                <w:ilvl w:val="0"/>
                <w:numId w:val="4"/>
              </w:numPr>
            </w:pPr>
            <w:r>
              <w:rPr>
                <w:rStyle w:val="row-content-rich-text"/>
              </w:rPr>
              <w:t xml:space="preserve">The Indigenous status data were sourced from the NESWTDC for all jurisdictions, except NSW only in 2009–10. NSW data for Indigenous status were sourced from the NHMD as NSW information on Indigenous status was not reported to the NESWTDC. New South Wales first provided Indigenous status for the NEWSTDC in 2010–11. The quality of Indigenous status data in the NESWTDC has not been formally assessed for completeness; therefore caution should be exercised when interpreting these data. Indigenous status data from the NHMD are of sufficient quality for statistical reporting in NSW.</w:t>
            </w:r>
          </w:p>
          <w:p>
            <w:pPr>
              <w:pStyle w:val="ListParagraph"/>
              <w:numPr>
                <w:ilvl w:val="0"/>
                <w:numId w:val="4"/>
              </w:numPr>
            </w:pPr>
            <w:r>
              <w:rPr>
                <w:rStyle w:val="row-content-rich-text"/>
              </w:rPr>
              <w:t xml:space="preserve">There is apparent variation in recording practices for waiting times for elective surgery for patients awaiting ‘staged’ procedures (such as follow-up care, cystoscopy or the removal of pins or plates) in some public hospitals, that may result in statistics that are not meaningful or comparable between or within jurisdictions.</w:t>
            </w:r>
          </w:p>
          <w:p>
            <w:pPr>
              <w:pStyle w:val="ListParagraph"/>
              <w:numPr>
                <w:ilvl w:val="0"/>
                <w:numId w:val="4"/>
              </w:numPr>
            </w:pPr>
            <w:r>
              <w:rPr>
                <w:rStyle w:val="row-content-rich-text"/>
              </w:rPr>
              <w:t xml:space="preserve">From 2009–10 onwards data for the Albury Base Hospital (previously reported in New South Wales hospital statistics) was reported in Victorian hospital statistics. This change in reporting arrangements should be factored into any analysis of New South Wales’ and Victoria’s waiting times. For 2010–11, data for the Albury Base Hospital were not available.</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p>
          <w:p>
            <w:pPr>
              <w:pStyle w:val="ListParagraph"/>
              <w:numPr>
                <w:ilvl w:val="0"/>
                <w:numId w:val="5"/>
              </w:numPr>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2009–10</w:t>
            </w:r>
            <w:r>
              <w:rPr>
                <w:rStyle w:val="row-content-rich-text"/>
              </w:rPr>
              <w:t xml:space="preserve">, </w:t>
            </w:r>
            <w:r>
              <w:rPr>
                <w:rStyle w:val="row-content-rich-text"/>
                <w:i/>
              </w:rPr>
              <w:t xml:space="preserve">Australian hospital statistics: emergency department care and elective surgery waiting times</w:t>
            </w:r>
            <w:r>
              <w:rPr>
                <w:rStyle w:val="row-content-rich-text"/>
              </w:rPr>
              <w:t xml:space="preserve"> (report series)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However, some 2009–10 data reported previously in these publications are different from the equivalent data published here because the hospitals classified as peer groups A and B were based on 2008–09, rather than 2009–10 peer groups. Caution should be exercised when interpreting the 2011–10 data as potential revisions to the 2011–2010 NESWTDC data could exist once both the availability and linking to the 2011–10 NHMD has occurred.</w:t>
            </w:r>
          </w:p>
          <w:p>
            <w:pPr/>
            <w:r>
              <w:rPr>
                <w:rStyle w:val="row-content-rich-text"/>
              </w:rPr>
              <w:t xml:space="preserve">Analyses presented in </w:t>
            </w:r>
            <w:r>
              <w:rPr>
                <w:rStyle w:val="row-content-rich-text"/>
                <w:i/>
              </w:rPr>
              <w:t xml:space="preserve">Australian hospital statistics</w:t>
            </w:r>
            <w:r>
              <w:rPr>
                <w:rStyle w:val="row-content-rich-text"/>
              </w:rPr>
              <w:t xml:space="preserve"> and previous National Healthcare Agreement performance reports may also differ slightly depending on whether the NESWTDC or linked NESWTDC/NHMD was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f311f5592f4737">
              <w:r>
                <w:rPr>
                  <w:rStyle w:val="Hyperlink"/>
                </w:rPr>
                <w:t xml:space="preserve">National Healthcare Agreement: PI 34: Waiting times for elective surgery, 2011 QS</w:t>
              </w:r>
            </w:hyperlink>
          </w:p>
          <w:p>
            <w:pPr>
              <w:spacing w:before="0" w:after="0"/>
            </w:pPr>
            <w:r>
              <w:rPr>
                <w:rStyle w:val="row-content"/>
                <w:color w:val="244061"/>
              </w:rPr>
              <w:t xml:space="preserve">       </w:t>
            </w:r>
            <w:hyperlink w:history="true" r:id="R5afd98924aaf41db">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ce23e00202e342dd">
              <w:r>
                <w:rPr>
                  <w:rStyle w:val="Hyperlink"/>
                </w:rPr>
                <w:t xml:space="preserve">National Healthcare Agreement: PI 20a-Waiting times for elective surgery: waiting time in days, 2013 QS</w:t>
              </w:r>
            </w:hyperlink>
          </w:p>
          <w:p>
            <w:pPr>
              <w:spacing w:before="0" w:after="0"/>
            </w:pPr>
            <w:r>
              <w:rPr>
                <w:rStyle w:val="row-content"/>
                <w:color w:val="244061"/>
              </w:rPr>
              <w:t xml:space="preserve">       </w:t>
            </w:r>
            <w:hyperlink w:history="true" r:id="Raa7ae7203f23404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535a46bd9e4937">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1ad1dc6f370e459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a592df164c71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89fa7fd55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2df164c714796" /><Relationship Type="http://schemas.openxmlformats.org/officeDocument/2006/relationships/header" Target="/word/header1.xml" Id="Rd6f92f2697774171" /><Relationship Type="http://schemas.openxmlformats.org/officeDocument/2006/relationships/settings" Target="/word/settings.xml" Id="Rc4f19df7585545a0" /><Relationship Type="http://schemas.openxmlformats.org/officeDocument/2006/relationships/styles" Target="/word/styles.xml" Id="R8cb64ad4e71b4ada" /><Relationship Type="http://schemas.openxmlformats.org/officeDocument/2006/relationships/hyperlink" Target="https://meteor.aihw.gov.au/RegistrationAuthority/12" TargetMode="External" Id="Recad14165dae48ff" /><Relationship Type="http://schemas.openxmlformats.org/officeDocument/2006/relationships/numbering" Target="/word/numbering.xml" Id="R7d99fdd49bb64910" /><Relationship Type="http://schemas.openxmlformats.org/officeDocument/2006/relationships/hyperlink" Target="http://www.aihw.gov.au/WorkArea/DownloadAsset.aspx?id=6442472807&amp;amp;libID=6442472788" TargetMode="External" Id="Rb4bb5a4e222d4573" /><Relationship Type="http://schemas.openxmlformats.org/officeDocument/2006/relationships/hyperlink" Target="https://meteor.aihw.gov.au/content/448272" TargetMode="External" Id="Rfcf311f5592f4737" /><Relationship Type="http://schemas.openxmlformats.org/officeDocument/2006/relationships/hyperlink" Target="https://meteor.aihw.gov.au/RegistrationAuthority/12" TargetMode="External" Id="R5afd98924aaf41db" /><Relationship Type="http://schemas.openxmlformats.org/officeDocument/2006/relationships/hyperlink" Target="https://meteor.aihw.gov.au/content/507397" TargetMode="External" Id="Rce23e00202e342dd" /><Relationship Type="http://schemas.openxmlformats.org/officeDocument/2006/relationships/hyperlink" Target="https://meteor.aihw.gov.au/RegistrationAuthority/12" TargetMode="External" Id="Raa7ae7203f23404e" /><Relationship Type="http://schemas.openxmlformats.org/officeDocument/2006/relationships/hyperlink" Target="https://meteor.aihw.gov.au/content/435861" TargetMode="External" Id="Rc9535a46bd9e4937" /><Relationship Type="http://schemas.openxmlformats.org/officeDocument/2006/relationships/hyperlink" Target="https://meteor.aihw.gov.au/RegistrationAuthority/12" TargetMode="External" Id="R1ad1dc6f370e4596" /></Relationships>
</file>

<file path=word/_rels/header1.xml.rels>&#65279;<?xml version="1.0" encoding="utf-8"?><Relationships xmlns="http://schemas.openxmlformats.org/package/2006/relationships"><Relationship Type="http://schemas.openxmlformats.org/officeDocument/2006/relationships/image" Target="/media/image.png" Id="R75989fa7fd55484e" /></Relationships>
</file>