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05280de1744f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e6c026bbe4ae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2009–10, the coverage of the National Non-admitted Patient Emergency Department Care Database (NNAPEDCD) collection is complete for public hospitals in peer groups A and B. It is estimated that 2010–11 has similar coverage, although final coverage cannot be calculated until the 2010–11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cea0fdac2f744677">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data. Published products available on the AIHW website include </w:t>
            </w:r>
            <w:r>
              <w:rPr>
                <w:rStyle w:val="row-content-rich-text"/>
                <w:i/>
              </w:rPr>
              <w:t xml:space="preserve">Australian hospital statistics</w:t>
            </w:r>
            <w:r>
              <w:rPr>
                <w:rStyle w:val="row-content-rich-text"/>
              </w:rPr>
              <w:t xml:space="preserve">, and associated Excel tables.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w:t>
            </w:r>
            <w:r>
              <w:rPr>
                <w:rStyle w:val="row-content-rich-text"/>
                <w:i/>
              </w:rPr>
              <w:t xml:space="preserve">Australian hospital statistics</w:t>
            </w:r>
            <w:r>
              <w:rPr>
                <w:rStyle w:val="row-content-rich-text"/>
              </w:rPr>
              <w:t xml:space="preserve"> (Chapter 5 and technical appendixes), available in hard copy or on the AIHW website. Readers are advised to note caveat information to ensure appropriate interpretation of the performance indicator. Supporting information includes discussion of coverage that might affect interpretation of the published data. Metadata information for the NAPEDC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2009–10, hospitals in peer groups A and B provided approximately 70 per cent of all public hospital emergency occasions of service.</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or 2010 SLAs (used for 2010–11 data), the 2009/2010 SLA boundaries are mapped backed to 2006 SLA boundaries. It is possible that the demographic profile of some areas may have changed between 2006 and 2009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the coverage of the NNAPEDCD was 100 per cent in all jurisdictions for public hospitals in peer groups A and B. For 2010–11, the preliminary estimates of the proportion of emergency occasions of service reported to the NNAPEDCD was 100 per cent for public hospitals in peer groups A and B and 81 per cent for all public hospitals.</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spacing w:after="160"/>
            </w:pPr>
            <w:r>
              <w:rPr>
                <w:rStyle w:val="row-content-rich-text"/>
              </w:rPr>
              <w:t xml:space="preserve">Area of usual residence was not reported or not mappable to remoteness areas for approximately 70,000 records in 2009–10 and about 78,000 records in 2010–11.</w:t>
            </w:r>
          </w:p>
          <w:p>
            <w:pPr>
              <w:spacing w:after="160"/>
            </w:pPr>
            <w:r>
              <w:rPr>
                <w:rStyle w:val="row-content-rich-text"/>
              </w:rPr>
              <w:t xml:space="preserve">Comparability across jurisdictions may be impacted by variation in the assignment of triage categories.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Cells based on fewer than 10 presentations were suppressed.</w:t>
            </w:r>
          </w:p>
          <w:p>
            <w:pPr>
              <w:pStyle w:val="ListParagraph"/>
              <w:numPr>
                <w:ilvl w:val="0"/>
                <w:numId w:val="3"/>
              </w:numPr>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2009–10</w:t>
            </w:r>
            <w:r>
              <w:rPr>
                <w:rStyle w:val="row-content-rich-text"/>
              </w:rPr>
              <w:t xml:space="preserve">, </w:t>
            </w:r>
            <w:r>
              <w:rPr>
                <w:rStyle w:val="row-content-rich-text"/>
                <w:i/>
              </w:rPr>
              <w:t xml:space="preserve">Australian hospital statistics: emergency department care and elective surgery waiting times </w:t>
            </w:r>
            <w:r>
              <w:rPr>
                <w:rStyle w:val="row-content-rich-text"/>
              </w:rPr>
              <w:t xml:space="preserve">(report series) and the National </w:t>
            </w:r>
            <w:r>
              <w:rPr>
                <w:rStyle w:val="row-content-rich-text"/>
                <w:i/>
              </w:rPr>
              <w:t xml:space="preserve">Healthcare Agreement: performance report 2009–10</w:t>
            </w:r>
            <w:r>
              <w:rPr>
                <w:rStyle w:val="row-content-rich-text"/>
              </w:rPr>
              <w:t xml:space="preserve">.</w:t>
            </w:r>
          </w:p>
          <w:p>
            <w:pPr>
              <w:spacing w:after="160"/>
            </w:pPr>
            <w:r>
              <w:rPr>
                <w:rStyle w:val="row-content-rich-text"/>
              </w:rPr>
              <w:t xml:space="preserve">However, 2009–10 data reported previously in these publications are different from the equivalent data published here because the hospitals classified as peer groups A and B were based on 2008–09, rather than 2009–10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r>
              <w:rPr>
                <w:rStyle w:val="row-content-rich-text"/>
              </w:rPr>
              <w:t xml:space="preserve">The Northern Territory has advised that there are errors in its remoteness data for 2009–10. This affects both the Northern Territory and National remoteness disaggregation for Performance Indicator 23 and 35 for 2009–10. Caution should be exercised when interpreting National and Northern Territory remoteness disaggregation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166ba517a4d00">
              <w:r>
                <w:rPr>
                  <w:rStyle w:val="Hyperlink"/>
                </w:rPr>
                <w:t xml:space="preserve">National Healthcare Agreement: PI 35: Waiting times for Emergency department care, 2011 QS</w:t>
              </w:r>
            </w:hyperlink>
          </w:p>
          <w:p>
            <w:pPr>
              <w:spacing w:before="0" w:after="0"/>
            </w:pPr>
            <w:r>
              <w:rPr>
                <w:rStyle w:val="row-content"/>
                <w:color w:val="244061"/>
              </w:rPr>
              <w:t xml:space="preserve">       </w:t>
            </w:r>
            <w:hyperlink w:history="true" r:id="Rfba91400a7c8446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25dd449adef2455e">
              <w:r>
                <w:rPr>
                  <w:rStyle w:val="Hyperlink"/>
                </w:rPr>
                <w:t xml:space="preserve">National Healthcare Agreement: PI 21a-Waiting times for emergency department care: proportion seen on time, 2013 QS</w:t>
              </w:r>
            </w:hyperlink>
          </w:p>
          <w:p>
            <w:pPr>
              <w:spacing w:before="0" w:after="0"/>
            </w:pPr>
            <w:r>
              <w:rPr>
                <w:rStyle w:val="row-content"/>
                <w:color w:val="244061"/>
              </w:rPr>
              <w:t xml:space="preserve">       </w:t>
            </w:r>
            <w:hyperlink w:history="true" r:id="Re7dcd37416aa429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fd798327034b5d">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8889e45918ca40f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d51ccf574d7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6711ad76c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1ccf574d747fb" /><Relationship Type="http://schemas.openxmlformats.org/officeDocument/2006/relationships/header" Target="/word/header1.xml" Id="R851a5447fd9f4a19" /><Relationship Type="http://schemas.openxmlformats.org/officeDocument/2006/relationships/settings" Target="/word/settings.xml" Id="R1ffbec0e965640be" /><Relationship Type="http://schemas.openxmlformats.org/officeDocument/2006/relationships/styles" Target="/word/styles.xml" Id="R47d38f60e7d44426" /><Relationship Type="http://schemas.openxmlformats.org/officeDocument/2006/relationships/hyperlink" Target="https://meteor.aihw.gov.au/RegistrationAuthority/12" TargetMode="External" Id="Reb8e6c026bbe4aea" /><Relationship Type="http://schemas.openxmlformats.org/officeDocument/2006/relationships/numbering" Target="/word/numbering.xml" Id="Rd3bbbbd1a06b4e55" /><Relationship Type="http://schemas.openxmlformats.org/officeDocument/2006/relationships/hyperlink" Target="http://www.aihw.gov.au/WorkArea/DownloadAsset.aspx?id=6442472807&amp;amp;libID=6442472788" TargetMode="External" Id="Rcea0fdac2f744677" /><Relationship Type="http://schemas.openxmlformats.org/officeDocument/2006/relationships/hyperlink" Target="https://meteor.aihw.gov.au/content/448291" TargetMode="External" Id="Ra11166ba517a4d00" /><Relationship Type="http://schemas.openxmlformats.org/officeDocument/2006/relationships/hyperlink" Target="https://meteor.aihw.gov.au/RegistrationAuthority/12" TargetMode="External" Id="Rfba91400a7c8446a" /><Relationship Type="http://schemas.openxmlformats.org/officeDocument/2006/relationships/hyperlink" Target="https://meteor.aihw.gov.au/content/507421" TargetMode="External" Id="R25dd449adef2455e" /><Relationship Type="http://schemas.openxmlformats.org/officeDocument/2006/relationships/hyperlink" Target="https://meteor.aihw.gov.au/RegistrationAuthority/12" TargetMode="External" Id="Re7dcd37416aa4291" /><Relationship Type="http://schemas.openxmlformats.org/officeDocument/2006/relationships/hyperlink" Target="https://meteor.aihw.gov.au/content/435863" TargetMode="External" Id="Rfbfd798327034b5d" /><Relationship Type="http://schemas.openxmlformats.org/officeDocument/2006/relationships/hyperlink" Target="https://meteor.aihw.gov.au/RegistrationAuthority/12" TargetMode="External" Id="R8889e45918ca40f9" /></Relationships>
</file>

<file path=word/_rels/header1.xml.rels>&#65279;<?xml version="1.0" encoding="utf-8"?><Relationships xmlns="http://schemas.openxmlformats.org/package/2006/relationships"><Relationship Type="http://schemas.openxmlformats.org/officeDocument/2006/relationships/image" Target="/media/image.png" Id="Rda66711ad76c438b" /></Relationships>
</file>