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d98f62860f49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23e1014dd42f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self-harm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separations involving intentional self-harm may be an underestimate as around 35 per cent of separations involving intentional self-harm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Comparability is affected by data not being adjusted for differences in casemix (for example,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3a35204b543446f6">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(regardless of their jurisdiction of residence) divided by the total number of separations for patients living in each remoteness area and hospitalised in the reporting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specification for the indicator defines a separation involving self-harm as being one for which the place of occurrence is a Health service area. The Health service area as a place of occurrence is broader in scope than hospitals—it includes other health care settings such as day surgery centres or hospices. Hence, the numbers presented could be an overestimate as they may include separations involving intentional self-harm occurring in health service areas other than hospitals.</w:t>
            </w:r>
          </w:p>
          <w:p>
            <w:pPr>
              <w:spacing w:after="160"/>
            </w:pPr>
            <w:r>
              <w:rPr>
                <w:rStyle w:val="row-content-rich-text"/>
              </w:rPr>
              <w:t xml:space="preserve">Around 35 per cent of all separations involving intentional self-harm did not have a code assigned for the place of occurrence. Consequently, the recorded number of separations involving intentional self-harm in hospital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intentional self-harm or with some other external cause. As a consequence, the count of separations may also be overestimated.</w:t>
            </w:r>
          </w:p>
          <w:p>
            <w:pPr>
              <w:spacing w:after="160"/>
            </w:pPr>
            <w:r>
              <w:rPr>
                <w:rStyle w:val="row-content-rich-text"/>
              </w:rPr>
              <w:t xml:space="preserve">In the calculation of the indicator, separations with a principal diagnosis of an injury or poisoning have been excluded on the assumption that the self-harm occurred prior to admission to hospital. However, it is possible that some of these separations would have additionally involved self-harm that occurred in hospital.</w:t>
            </w:r>
          </w:p>
          <w:p>
            <w:pPr>
              <w:spacing w:after="160"/>
            </w:pPr>
            <w:r>
              <w:rPr>
                <w:rStyle w:val="row-content-rich-text"/>
              </w:rPr>
              <w:t xml:space="preserve">The issue of whether a patient self-harms while on leave from hospital has not been addressed in the specification of the indicator.</w:t>
            </w:r>
          </w:p>
          <w:p>
            <w:pPr>
              <w:spacing w:after="160"/>
            </w:pPr>
            <w:r>
              <w:rPr>
                <w:rStyle w:val="row-content-rich-text"/>
              </w:rPr>
              <w:t xml:space="preserve">Data on self-harm are recorded uniformly using the ICD-10-AM. Comparability is affected by data not being adjusted for differences in casemix (for example, patient age).</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for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the National Healthcare Agreement performance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047a2846b74641">
              <w:r>
                <w:rPr>
                  <w:rStyle w:val="Hyperlink"/>
                </w:rPr>
                <w:t xml:space="preserve">National Healthcare Agreement: PI 42: Intentional self-harm in hospitals, 2011 QS</w:t>
              </w:r>
            </w:hyperlink>
          </w:p>
          <w:p>
            <w:pPr>
              <w:spacing w:before="0" w:after="0"/>
            </w:pPr>
            <w:r>
              <w:rPr>
                <w:rStyle w:val="row-content"/>
                <w:color w:val="244061"/>
              </w:rPr>
              <w:t xml:space="preserve">       </w:t>
            </w:r>
            <w:hyperlink w:history="true" r:id="R737b07bac9e74c23">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c7300648ba468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1cd98d824d40411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3564baaddbe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1a82639a9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64baaddbe49b8" /><Relationship Type="http://schemas.openxmlformats.org/officeDocument/2006/relationships/header" Target="/word/header1.xml" Id="Rb1e20ac1fc35409e" /><Relationship Type="http://schemas.openxmlformats.org/officeDocument/2006/relationships/settings" Target="/word/settings.xml" Id="Rc570e32214004f7f" /><Relationship Type="http://schemas.openxmlformats.org/officeDocument/2006/relationships/styles" Target="/word/styles.xml" Id="Rcea9de477c0842ce" /><Relationship Type="http://schemas.openxmlformats.org/officeDocument/2006/relationships/hyperlink" Target="https://meteor.aihw.gov.au/RegistrationAuthority/12" TargetMode="External" Id="R70623e1014dd42f1" /><Relationship Type="http://schemas.openxmlformats.org/officeDocument/2006/relationships/numbering" Target="/word/numbering.xml" Id="R292167d50cfe4992" /><Relationship Type="http://schemas.openxmlformats.org/officeDocument/2006/relationships/hyperlink" Target="http://www.aihw.gov.au/WorkArea/DownloadAsset.aspx?id=6442472807&amp;amp;libID=6442472788" TargetMode="External" Id="R3a35204b543446f6" /><Relationship Type="http://schemas.openxmlformats.org/officeDocument/2006/relationships/hyperlink" Target="https://meteor.aihw.gov.au/content/448302" TargetMode="External" Id="Rb9047a2846b74641" /><Relationship Type="http://schemas.openxmlformats.org/officeDocument/2006/relationships/hyperlink" Target="https://meteor.aihw.gov.au/RegistrationAuthority/12" TargetMode="External" Id="R737b07bac9e74c23" /><Relationship Type="http://schemas.openxmlformats.org/officeDocument/2006/relationships/hyperlink" Target="https://meteor.aihw.gov.au/content/443709" TargetMode="External" Id="R19c7300648ba4681" /><Relationship Type="http://schemas.openxmlformats.org/officeDocument/2006/relationships/hyperlink" Target="https://meteor.aihw.gov.au/RegistrationAuthority/12" TargetMode="External" Id="R1cd98d824d404119" /></Relationships>
</file>

<file path=word/_rels/header1.xml.rels>&#65279;<?xml version="1.0" encoding="utf-8"?><Relationships xmlns="http://schemas.openxmlformats.org/package/2006/relationships"><Relationship Type="http://schemas.openxmlformats.org/officeDocument/2006/relationships/image" Target="/media/image.png" Id="R4661a82639a94fdb" /></Relationships>
</file>