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7e9fc79eed4c9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45-Rates of services: Overnight separations,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45-Rates of services: Overnight separations,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4b2599b7524a0b">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mainly lead to variation in the number of same-day admissions among providers.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the hospital. This is relevant if significant numbers of one jurisdiction’s residents are treated in another jurisdiction. </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28f9f9c4c26e41ce">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Some 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2009 SLA boundaries are mapped backed to 2006 SLA boundaries. It is possible that the demographic profile of some areas may have changed between 2006 and 2009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people living in that remoteness area or SEIFA population group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Northern Territory. In addition, Western Australia was not able to provide about 10,600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number of overnight separations is considered more comparable than the total number of separations among jurisdictions and between the public and private sectors. This is because variation in admission practices and policies mainly lead to variation in the number of same-day admissions among providers.</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Data for private hospitals in Tasmania, Australian Capital Territory and the Northern Territory were suppressed.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 and the </w:t>
            </w:r>
            <w:r>
              <w:rPr>
                <w:rStyle w:val="row-content-rich-text"/>
                <w:i/>
              </w:rPr>
              <w:t xml:space="preserve">National Healthcare Agreement: performance report 2009‑10</w:t>
            </w:r>
            <w:r>
              <w:rPr>
                <w:rStyle w:val="row-content-rich-text"/>
              </w:rPr>
              <w:t xml:space="preserve">.</w:t>
            </w:r>
          </w:p>
          <w:p>
            <w:pPr>
              <w:spacing w:after="160"/>
            </w:pPr>
            <w:r>
              <w:rPr>
                <w:rStyle w:val="row-content-rich-text"/>
              </w:rPr>
              <w:t xml:space="preserve">The data can be meaningfully compared across reference periods for all jurisdictions except Tasmania. 2008–09 data for Tasmania does not include two private hospitals that were included in 2007–08 and 2009–10 data reported in National Healthcare Agreement performance reports.</w:t>
            </w:r>
          </w:p>
          <w:p>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a1d26f13c14cfe">
              <w:r>
                <w:rPr>
                  <w:rStyle w:val="Hyperlink"/>
                </w:rPr>
                <w:t xml:space="preserve">National Healthcare Agreement: PI 45: Rates of services: Overnight separations, 2011 QS</w:t>
              </w:r>
            </w:hyperlink>
          </w:p>
          <w:p>
            <w:pPr>
              <w:spacing w:before="0" w:after="0"/>
            </w:pPr>
            <w:r>
              <w:rPr>
                <w:rStyle w:val="row-content"/>
                <w:color w:val="244061"/>
              </w:rPr>
              <w:t xml:space="preserve">       </w:t>
            </w:r>
            <w:hyperlink w:history="true" r:id="Re51907ebf8714712">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eb218e9665c4089">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142ab3d499a94472">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ffd06168ac2f49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500170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9d9ba522474c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d06168ac2f4990" /><Relationship Type="http://schemas.openxmlformats.org/officeDocument/2006/relationships/header" Target="/word/header1.xml" Id="Recb59ff42284458e" /><Relationship Type="http://schemas.openxmlformats.org/officeDocument/2006/relationships/settings" Target="/word/settings.xml" Id="Rdc749feb5f3148c5" /><Relationship Type="http://schemas.openxmlformats.org/officeDocument/2006/relationships/styles" Target="/word/styles.xml" Id="Rc86966a20aab4545" /><Relationship Type="http://schemas.openxmlformats.org/officeDocument/2006/relationships/hyperlink" Target="https://meteor.aihw.gov.au/RegistrationAuthority/12" TargetMode="External" Id="Rec4b2599b7524a0b" /><Relationship Type="http://schemas.openxmlformats.org/officeDocument/2006/relationships/numbering" Target="/word/numbering.xml" Id="R97150916b1f74d4b" /><Relationship Type="http://schemas.openxmlformats.org/officeDocument/2006/relationships/hyperlink" Target="http://www.aihw.gov.au/WorkArea/DownloadAsset.aspx?id=6442472807&amp;amp;libID=6442472788" TargetMode="External" Id="R28f9f9c4c26e41ce" /><Relationship Type="http://schemas.openxmlformats.org/officeDocument/2006/relationships/hyperlink" Target="https://meteor.aihw.gov.au/content/448306" TargetMode="External" Id="Rc0a1d26f13c14cfe" /><Relationship Type="http://schemas.openxmlformats.org/officeDocument/2006/relationships/hyperlink" Target="https://meteor.aihw.gov.au/RegistrationAuthority/12" TargetMode="External" Id="Re51907ebf8714712" /><Relationship Type="http://schemas.openxmlformats.org/officeDocument/2006/relationships/hyperlink" Target="https://meteor.aihw.gov.au/content/435873" TargetMode="External" Id="Rfeb218e9665c4089" /><Relationship Type="http://schemas.openxmlformats.org/officeDocument/2006/relationships/hyperlink" Target="https://meteor.aihw.gov.au/RegistrationAuthority/12" TargetMode="External" Id="R142ab3d499a94472" /></Relationships>
</file>

<file path=word/_rels/header1.xml.rels>&#65279;<?xml version="1.0" encoding="utf-8"?><Relationships xmlns="http://schemas.openxmlformats.org/package/2006/relationships"><Relationship Type="http://schemas.openxmlformats.org/officeDocument/2006/relationships/image" Target="/media/image.png" Id="R669d9ba522474cf4" /></Relationships>
</file>