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b2c3bdbf5f44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05d32d543404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produce this indicator are from an administrative data collection designed for payment of subsidies to services providers and contain accurate data on client numbers and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DoHA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Claims are submitted by approved providers on a monthly basis for services delivered under residential aged care, Community Aged Care Packages (CACP), Extended Aged Care at Home (EACH) and Extended Aged Care at Home Dementia (EACHD). Data for the current reporting period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definitions used in the indicators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and draft </w:t>
            </w:r>
            <w:r>
              <w:rPr>
                <w:rStyle w:val="row-content-rich-text"/>
                <w:i/>
              </w:rPr>
              <w:t xml:space="preserve">Community Packaged Care Guidelines 2007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can be obtained on request from the Department of Health and Ageing and from AIHW’s </w:t>
            </w:r>
            <w:r>
              <w:rPr>
                <w:rStyle w:val="row-content-rich-text"/>
                <w:i/>
              </w:rPr>
              <w:t xml:space="preserve">Younger People with Disability in Residential Aged Care Program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 complete coverage of aged care services funded by the Australian Government under the programs identified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issues, other than a client may be counted more than once as they may have had multiple care types, or care across multiple states, during the 12 months period.</w:t>
            </w:r>
          </w:p>
          <w:p>
            <w:pPr>
              <w:spacing w:after="160"/>
            </w:pPr>
            <w:r>
              <w:rPr>
                <w:rStyle w:val="row-content-rich-text"/>
              </w:rPr>
              <w:t xml:space="preserve">Australian total is not necessarily the sum of its components.</w:t>
            </w:r>
          </w:p>
          <w:p>
            <w:pPr>
              <w:spacing w:after="160"/>
            </w:pPr>
            <w:r>
              <w:rPr>
                <w:rStyle w:val="row-content-rich-text"/>
                <w:u w:val="single"/>
              </w:rPr>
              <w:t xml:space="preserve">Confidentiality</w:t>
            </w:r>
          </w:p>
          <w:p>
            <w:pPr>
              <w:spacing w:after="160"/>
            </w:pPr>
            <w:r>
              <w:rPr>
                <w:rStyle w:val="row-content-rich-text"/>
              </w:rPr>
              <w:t xml:space="preserve">Some cells have been suppressed to protect confidentiality. In order to present as much information as possible without compromising confidentiality, the following practice has been adopted for this indicator:</w:t>
            </w:r>
          </w:p>
          <w:p>
            <w:pPr>
              <w:spacing w:after="160"/>
            </w:pPr>
            <w:r>
              <w:rPr>
                <w:rStyle w:val="row-content-rich-text"/>
              </w:rPr>
              <w:t xml:space="preserve">Small cells: Cells with a value of less than five have been replaced with ‘&lt;5’.</w:t>
            </w:r>
          </w:p>
          <w:p>
            <w:pPr/>
            <w:r>
              <w:rPr>
                <w:rStyle w:val="row-content-rich-text"/>
              </w:rPr>
              <w:t xml:space="preserve">Other cells: Where necessary for consequential confidentiality, the next smallest cells have been replaced with ‘&lt;x’, where x is its value rounded up to the nearest multiple of 5. If this results in a number greater than the total of the cells, the total value is substituted.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49b8c5c1e6470f">
              <w:r>
                <w:rPr>
                  <w:rStyle w:val="Hyperlink"/>
                </w:rPr>
                <w:t xml:space="preserve">National Healthcare Agreement: PI 55: Younger people with disabilities using residential, CACP and EACH aged care services, 2011 QS</w:t>
              </w:r>
            </w:hyperlink>
          </w:p>
          <w:p>
            <w:pPr>
              <w:pStyle w:val="registration-status"/>
              <w:spacing w:before="0" w:after="0"/>
            </w:pPr>
            <w:hyperlink w:history="true" r:id="R3e35e23c9397481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492482dcca84657">
              <w:r>
                <w:rPr>
                  <w:rStyle w:val="Hyperlink"/>
                </w:rPr>
                <w:t xml:space="preserve">National Healthcare Agreement: PI 55-Younger people with disabilities using residential, CACP, and EACH aged care services, 2012</w:t>
              </w:r>
            </w:hyperlink>
          </w:p>
          <w:p>
            <w:pPr>
              <w:pStyle w:val="registration-status"/>
              <w:spacing w:before="0" w:after="0"/>
            </w:pPr>
            <w:hyperlink w:history="true" r:id="Raa22ef270857429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b7378f2eb3f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6dc7900ba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378f2eb3f45f2" /><Relationship Type="http://schemas.openxmlformats.org/officeDocument/2006/relationships/header" Target="/word/header1.xml" Id="R0d31e86b81b94c1e" /><Relationship Type="http://schemas.openxmlformats.org/officeDocument/2006/relationships/settings" Target="/word/settings.xml" Id="R00e6b122878b468d" /><Relationship Type="http://schemas.openxmlformats.org/officeDocument/2006/relationships/styles" Target="/word/styles.xml" Id="Rbaedcac6eb3244d5" /><Relationship Type="http://schemas.openxmlformats.org/officeDocument/2006/relationships/numbering" Target="/word/numbering.xml" Id="R86d4099f05364b89" /><Relationship Type="http://schemas.openxmlformats.org/officeDocument/2006/relationships/hyperlink" Target="https://meteor.aihw.gov.au/RegistrationAuthority/12" TargetMode="External" Id="Rf6405d32d543404e" /><Relationship Type="http://schemas.openxmlformats.org/officeDocument/2006/relationships/hyperlink" Target="https://meteor.aihw.gov.au/content/448900" TargetMode="External" Id="R8549b8c5c1e6470f" /><Relationship Type="http://schemas.openxmlformats.org/officeDocument/2006/relationships/hyperlink" Target="https://meteor.aihw.gov.au/RegistrationAuthority/12" TargetMode="External" Id="R3e35e23c93974817" /><Relationship Type="http://schemas.openxmlformats.org/officeDocument/2006/relationships/hyperlink" Target="https://meteor.aihw.gov.au/content/436893" TargetMode="External" Id="Rd492482dcca84657" /><Relationship Type="http://schemas.openxmlformats.org/officeDocument/2006/relationships/hyperlink" Target="https://meteor.aihw.gov.au/RegistrationAuthority/12" TargetMode="External" Id="Raa22ef2708574299" /></Relationships>
</file>

<file path=word/_rels/header1.xml.rels>&#65279;<?xml version="1.0" encoding="utf-8"?><Relationships xmlns="http://schemas.openxmlformats.org/package/2006/relationships"><Relationship Type="http://schemas.openxmlformats.org/officeDocument/2006/relationships/image" Target="/media/image.png" Id="R48e6dc7900ba4638" /></Relationships>
</file>