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a327c6f6f3840d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the rate of Staphylococcus aureus (including MRSA) bacteraemia is no more than 2.0 per 10,000 occupied bed days for acute care public hospitals by 2011–12 in each state and territory, 2013</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the rate of Staphylococcus aureus (including MRSA) bacteraemia is no more than 2.0 per 10,000 occupied bed days for acute care public hospitals by 2011–12 in each state and territory,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964f800c65e4d26">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d24afade4c74f7c">
              <w:r>
                <w:rPr>
                  <w:rStyle w:val="Hyperlink"/>
                </w:rPr>
                <w:t xml:space="preserve">National Healthcare Agreement (2013)</w:t>
              </w:r>
            </w:hyperlink>
          </w:p>
          <w:p>
            <w:pPr>
              <w:spacing w:before="0" w:after="0"/>
            </w:pPr>
            <w:r>
              <w:rPr>
                <w:rStyle w:val="row-content"/>
                <w:color w:val="244061"/>
              </w:rPr>
              <w:t xml:space="preserve">       </w:t>
            </w:r>
            <w:hyperlink w:history="true" r:id="R7f6c07516cf64e4d">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491542635d94eaa">
              <w:r>
                <w:rPr>
                  <w:rStyle w:val="Hyperlink"/>
                </w:rPr>
                <w:t xml:space="preserve">Hospital and Related Care</w:t>
              </w:r>
            </w:hyperlink>
          </w:p>
          <w:p>
            <w:pPr>
              <w:spacing w:before="0" w:after="0"/>
            </w:pPr>
            <w:r>
              <w:rPr>
                <w:rStyle w:val="row-content"/>
                <w:color w:val="244061"/>
              </w:rPr>
              <w:t xml:space="preserve">       </w:t>
            </w:r>
            <w:hyperlink w:history="true" r:id="Re1aca8844ed9498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5ccd94125b1e4358">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are included in the indicator. Hospital boarders and posthumous organ procurement are excluded from the indicator.</w:t>
            </w:r>
          </w:p>
          <w:p>
            <w:pPr>
              <w:spacing w:after="160"/>
            </w:pPr>
            <w:r>
              <w:rPr>
                <w:rStyle w:val="row-content-rich-text"/>
              </w:rPr>
              <w:t xml:space="preserve">A patient-episode of </w:t>
            </w:r>
            <w:r>
              <w:rPr>
                <w:rStyle w:val="row-content-rich-text"/>
                <w:i/>
              </w:rPr>
              <w:t xml:space="preserve">Staphylococcus aureus</w:t>
            </w:r>
            <w:r>
              <w:rPr>
                <w:rStyle w:val="row-content-rich-text"/>
              </w:rPr>
              <w:t xml:space="preserve"> bacteraemia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6), then this would be considered a second patient-episode of SAB.</w:t>
            </w:r>
          </w:p>
          <w:p>
            <w:pPr>
              <w:spacing w:after="160"/>
            </w:pPr>
            <w:r>
              <w:rPr>
                <w:rStyle w:val="row-content-rich-text"/>
              </w:rPr>
              <w:t xml:space="preserve">Denominator: include unqualified newborns, exclude posthumous organ procurement and hospital boarders.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care—condition onset flag</w:t>
            </w:r>
          </w:p>
          <w:p>
            <w:r>
              <w:rPr>
                <w:rStyle w:val="row-content"/>
                <w:b/>
              </w:rPr>
              <w:t xml:space="preserve">Data Source</w:t>
            </w:r>
          </w:p>
          <w:p>
            <w:hyperlink w:history="true" r:id="Rdc8feac2fa22443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care—additional diagnosis</w:t>
            </w:r>
          </w:p>
          <w:p>
            <w:r>
              <w:rPr>
                <w:rStyle w:val="row-content"/>
                <w:b/>
              </w:rPr>
              <w:t xml:space="preserve">Data Source</w:t>
            </w:r>
          </w:p>
          <w:p>
            <w:hyperlink w:history="true" r:id="Rd789831b5ebe4634">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98135355b1c246c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Hospital service—care type</w:t>
            </w:r>
          </w:p>
          <w:p>
            <w:r>
              <w:rPr>
                <w:rStyle w:val="row-content"/>
                <w:b/>
              </w:rPr>
              <w:t xml:space="preserve">Data Source</w:t>
            </w:r>
          </w:p>
          <w:p>
            <w:hyperlink w:history="true" r:id="R496e3d761cb14e5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3de84d4f1e234ab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b632c0d14d61470d">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443357a6e93c421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e538a1b48b8e47ea">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2010–11 (backcast for inclusion of unqualified newborns) and 2011-12—State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523a8c52967048e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63b22833c39749e8">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CRC report: 2011–12</w:t>
            </w:r>
          </w:p>
          <w:p>
            <w:pPr>
              <w:spacing w:after="160"/>
            </w:pPr>
            <w:r>
              <w:rPr>
                <w:rStyle w:val="row-content-rich-text"/>
              </w:rPr>
              <w:t xml:space="preserve">Baseline: 2008–09</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hopsitals.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are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r>
              <w:rPr>
                <w:rStyle w:val="row-content-rich-text"/>
              </w:rPr>
              <w:t xml:space="preserve">Jurisdictional manuals should be referred to for full details of definitions used in infection control surveillance.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0fb28e8a5cf4cc8">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85338eef3afc4aff">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756af97e2e48af">
              <w:r>
                <w:rPr>
                  <w:rStyle w:val="Hyperlink"/>
                </w:rPr>
                <w:t xml:space="preserve">National Healthcare Agreement: PB 06-The rate of Staphylococcus aureus (including MRSA) bacteraemia is no more than 2.0 per 10,000 occupied bed days for acute care public hospitals by 2011–12 in each state and territory, 2012</w:t>
              </w:r>
            </w:hyperlink>
          </w:p>
          <w:p>
            <w:pPr>
              <w:spacing w:before="0" w:after="0"/>
            </w:pPr>
            <w:r>
              <w:rPr>
                <w:rStyle w:val="row-content"/>
                <w:color w:val="244061"/>
              </w:rPr>
              <w:t xml:space="preserve">       </w:t>
            </w:r>
            <w:hyperlink w:history="true" r:id="R8d1504dfe5434536">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d5f7f46a34914cbc">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e104adb351cc450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d515c263483b4f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498327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382216fe974b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515c263483b4f40" /><Relationship Type="http://schemas.openxmlformats.org/officeDocument/2006/relationships/header" Target="/word/header1.xml" Id="Rd927efc981934c49" /><Relationship Type="http://schemas.openxmlformats.org/officeDocument/2006/relationships/settings" Target="/word/settings.xml" Id="R832741b1fa454efe" /><Relationship Type="http://schemas.openxmlformats.org/officeDocument/2006/relationships/styles" Target="/word/styles.xml" Id="Rf20b3dccc46b432f" /><Relationship Type="http://schemas.openxmlformats.org/officeDocument/2006/relationships/hyperlink" Target="https://meteor.aihw.gov.au/RegistrationAuthority/12" TargetMode="External" Id="R5964f800c65e4d26" /><Relationship Type="http://schemas.openxmlformats.org/officeDocument/2006/relationships/hyperlink" Target="https://meteor.aihw.gov.au/content/496807" TargetMode="External" Id="R6d24afade4c74f7c" /><Relationship Type="http://schemas.openxmlformats.org/officeDocument/2006/relationships/hyperlink" Target="https://meteor.aihw.gov.au/RegistrationAuthority/12" TargetMode="External" Id="R7f6c07516cf64e4d" /><Relationship Type="http://schemas.openxmlformats.org/officeDocument/2006/relationships/hyperlink" Target="https://meteor.aihw.gov.au/content/393487" TargetMode="External" Id="Rf491542635d94eaa" /><Relationship Type="http://schemas.openxmlformats.org/officeDocument/2006/relationships/hyperlink" Target="https://meteor.aihw.gov.au/RegistrationAuthority/12" TargetMode="External" Id="Re1aca8844ed94984" /><Relationship Type="http://schemas.openxmlformats.org/officeDocument/2006/relationships/hyperlink" Target="https://meteor.aihw.gov.au/RegistrationAuthority/8" TargetMode="External" Id="R5ccd94125b1e4358" /><Relationship Type="http://schemas.openxmlformats.org/officeDocument/2006/relationships/numbering" Target="/word/numbering.xml" Id="R9d84befb6038409e" /><Relationship Type="http://schemas.openxmlformats.org/officeDocument/2006/relationships/hyperlink" Target="https://meteor.aihw.gov.au/content/402699" TargetMode="External" Id="Rdc8feac2fa224434" /><Relationship Type="http://schemas.openxmlformats.org/officeDocument/2006/relationships/hyperlink" Target="https://meteor.aihw.gov.au/content/402699" TargetMode="External" Id="Rd789831b5ebe4634" /><Relationship Type="http://schemas.openxmlformats.org/officeDocument/2006/relationships/hyperlink" Target="https://meteor.aihw.gov.au/content/402699" TargetMode="External" Id="R98135355b1c246c5" /><Relationship Type="http://schemas.openxmlformats.org/officeDocument/2006/relationships/hyperlink" Target="https://meteor.aihw.gov.au/content/402699" TargetMode="External" Id="R496e3d761cb14e58" /><Relationship Type="http://schemas.openxmlformats.org/officeDocument/2006/relationships/hyperlink" Target="https://meteor.aihw.gov.au/content/402699" TargetMode="External" Id="R3de84d4f1e234ab1" /><Relationship Type="http://schemas.openxmlformats.org/officeDocument/2006/relationships/hyperlink" Target="https://meteor.aihw.gov.au/content/426458" TargetMode="External" Id="Rb632c0d14d61470d" /><Relationship Type="http://schemas.openxmlformats.org/officeDocument/2006/relationships/hyperlink" Target="https://meteor.aihw.gov.au/content/426458" TargetMode="External" Id="R443357a6e93c4214" /><Relationship Type="http://schemas.openxmlformats.org/officeDocument/2006/relationships/hyperlink" Target="https://meteor.aihw.gov.au/content/426458" TargetMode="External" Id="Re538a1b48b8e47ea" /><Relationship Type="http://schemas.openxmlformats.org/officeDocument/2006/relationships/hyperlink" Target="https://meteor.aihw.gov.au/content/402699" TargetMode="External" Id="R523a8c52967048e1" /><Relationship Type="http://schemas.openxmlformats.org/officeDocument/2006/relationships/hyperlink" Target="https://meteor.aihw.gov.au/content/402699" TargetMode="External" Id="R63b22833c39749e8" /><Relationship Type="http://schemas.openxmlformats.org/officeDocument/2006/relationships/hyperlink" Target="https://meteor.aihw.gov.au/content/426458" TargetMode="External" Id="Re0fb28e8a5cf4cc8" /><Relationship Type="http://schemas.openxmlformats.org/officeDocument/2006/relationships/hyperlink" Target="https://meteor.aihw.gov.au/content/402699" TargetMode="External" Id="R85338eef3afc4aff" /><Relationship Type="http://schemas.openxmlformats.org/officeDocument/2006/relationships/hyperlink" Target="https://meteor.aihw.gov.au/content/443693" TargetMode="External" Id="Rc1756af97e2e48af" /><Relationship Type="http://schemas.openxmlformats.org/officeDocument/2006/relationships/hyperlink" Target="https://meteor.aihw.gov.au/RegistrationAuthority/12" TargetMode="External" Id="R8d1504dfe5434536" /><Relationship Type="http://schemas.openxmlformats.org/officeDocument/2006/relationships/hyperlink" Target="https://meteor.aihw.gov.au/content/517690" TargetMode="External" Id="Rd5f7f46a34914cbc" /><Relationship Type="http://schemas.openxmlformats.org/officeDocument/2006/relationships/hyperlink" Target="https://meteor.aihw.gov.au/RegistrationAuthority/12" TargetMode="External" Id="Re104adb351cc4508" /></Relationships>
</file>

<file path=word/_rels/header1.xml.rels>&#65279;<?xml version="1.0" encoding="utf-8"?><Relationships xmlns="http://schemas.openxmlformats.org/package/2006/relationships"><Relationship Type="http://schemas.openxmlformats.org/officeDocument/2006/relationships/image" Target="/media/image.png" Id="Rb1382216fe974b26" /></Relationships>
</file>