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4ad810df204c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65009814d4aa4">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902d3f99004cea">
              <w:r>
                <w:rPr>
                  <w:rStyle w:val="Hyperlink"/>
                </w:rPr>
                <w:t xml:space="preserve">National Healthcare Agreement (2013)</w:t>
              </w:r>
            </w:hyperlink>
          </w:p>
          <w:p>
            <w:pPr>
              <w:spacing w:before="0" w:after="0"/>
            </w:pPr>
            <w:r>
              <w:rPr>
                <w:rStyle w:val="row-content"/>
                <w:color w:val="244061"/>
              </w:rPr>
              <w:t xml:space="preserve">       </w:t>
            </w:r>
            <w:hyperlink w:history="true" r:id="Ra117860098ea4655">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2423b6257d439f">
              <w:r>
                <w:rPr>
                  <w:rStyle w:val="Hyperlink"/>
                </w:rPr>
                <w:t xml:space="preserve">Social Inclusion and Indigenous Health</w:t>
              </w:r>
            </w:hyperlink>
          </w:p>
          <w:p>
            <w:pPr>
              <w:spacing w:before="0" w:after="0"/>
            </w:pPr>
            <w:r>
              <w:rPr>
                <w:rStyle w:val="row-content"/>
                <w:color w:val="244061"/>
              </w:rPr>
              <w:t xml:space="preserve">       </w:t>
            </w:r>
            <w:hyperlink w:history="true" r:id="R9ddc157970a84b1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0a682e0badb48e5">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96dee4bd76b4e3f">
              <w:r>
                <w:rPr>
                  <w:rStyle w:val="Hyperlink"/>
                </w:rPr>
                <w:t xml:space="preserve">National Healthcare Agreement: PI 08-Major causes of death, 2013 QS</w:t>
              </w:r>
            </w:hyperlink>
          </w:p>
          <w:p>
            <w:pPr>
              <w:spacing w:before="0" w:after="0"/>
            </w:pPr>
            <w:r>
              <w:rPr>
                <w:rStyle w:val="row-content"/>
                <w:color w:val="244061"/>
              </w:rPr>
              <w:t xml:space="preserve">       </w:t>
            </w:r>
            <w:hyperlink w:history="true" r:id="R5f67f7714a4c4d1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International Classification of Diseases (ICD-10) chapter for underlying cause of death plus major causes of:</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pPr>
              <w:spacing w:after="160"/>
            </w:pPr>
            <w:r>
              <w:rPr>
                <w:rStyle w:val="row-content-rich-text"/>
              </w:rPr>
              <w:t xml:space="preserve"> </w:t>
            </w:r>
          </w:p>
          <w:p>
            <w:hyperlink w:history="true" r:id="R49f76e9035cb4ba5">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49f76e9035cb4ba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0e9c8dd324c4510"/>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64895b4b464cf3">
              <w:r>
                <w:rPr>
                  <w:rStyle w:val="Hyperlink"/>
                </w:rPr>
                <w:t xml:space="preserve">Person—underlying cause of death, code (ICD-10 2nd edn) ANN-ANN</w:t>
              </w:r>
            </w:hyperlink>
          </w:p>
          <w:p>
            <w:r>
              <w:rPr>
                <w:rStyle w:val="row-content"/>
                <w:b/>
              </w:rPr>
              <w:t xml:space="preserve">Data Source</w:t>
            </w:r>
          </w:p>
          <w:p>
            <w:hyperlink w:history="true" r:id="R5ed111e428094e8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24e95623bce4e6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fd5898d8efc452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(revised WA and national Indigenous deaths data), 2008 and 2009 (updated for revision to ABS cause of death data, revised WA and national Indigenous deaths data), 2010 (updated for revisions to ABS cause of death data) and 2011 — State and territory (total deaths).</w:t>
            </w:r>
          </w:p>
          <w:p>
            <w:pPr>
              <w:spacing w:after="160"/>
            </w:pPr>
            <w:r>
              <w:rPr>
                <w:rStyle w:val="row-content-rich-text"/>
              </w:rPr>
              <w:t xml:space="preserve">2007 (revised WA and national Indigenous deaths data), 2008, 2009 (updated for revision to ABS cause of death data, revised WA and national Indigenous deaths data), and 2010 — State and territory, by ICD-10 chapter for underlying cause of death (and total).</w:t>
            </w:r>
          </w:p>
          <w:p>
            <w:pPr>
              <w:spacing w:after="160"/>
            </w:pPr>
            <w:r>
              <w:rPr>
                <w:rStyle w:val="row-content-rich-text"/>
              </w:rPr>
              <w:t xml:space="preserve">2006-2010 — State and territory, by major cause of death (and total) by Indigenous status.</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07a7683fbe470c">
              <w:r>
                <w:rPr>
                  <w:rStyle w:val="Hyperlink"/>
                </w:rPr>
                <w:t xml:space="preserve">Person—Indigenous status, code N</w:t>
              </w:r>
            </w:hyperlink>
          </w:p>
          <w:p>
            <w:r>
              <w:rPr>
                <w:rStyle w:val="row-content"/>
                <w:b/>
              </w:rPr>
              <w:t xml:space="preserve">Data Source</w:t>
            </w:r>
          </w:p>
          <w:p>
            <w:hyperlink w:history="true" r:id="Rd5548eb162b4448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761f20207ea4275">
              <w:r>
                <w:rPr>
                  <w:rStyle w:val="Hyperlink"/>
                </w:rPr>
                <w:t xml:space="preserve">Person—underlying cause of death, code (ICD-10 2nd edn) ANN-ANN</w:t>
              </w:r>
            </w:hyperlink>
          </w:p>
          <w:p>
            <w:r>
              <w:rPr>
                <w:rStyle w:val="row-content"/>
                <w:b/>
              </w:rPr>
              <w:t xml:space="preserve">Data Source</w:t>
            </w:r>
          </w:p>
          <w:p>
            <w:hyperlink w:history="true" r:id="R506f52c3e89c4f5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c67bae18f7945df">
              <w:r>
                <w:rPr>
                  <w:rStyle w:val="Hyperlink"/>
                </w:rPr>
                <w:t xml:space="preserve">Person—area of usual residence, geographical location code (ASGC 2009) NNNNN</w:t>
              </w:r>
            </w:hyperlink>
          </w:p>
          <w:p>
            <w:r>
              <w:rPr>
                <w:rStyle w:val="row-content"/>
                <w:b/>
              </w:rPr>
              <w:t xml:space="preserve">Data Source</w:t>
            </w:r>
          </w:p>
          <w:p>
            <w:hyperlink w:history="true" r:id="R29fd164741774e7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w:t>
            </w:r>
          </w:p>
          <w:p>
            <w:pPr>
              <w:pStyle w:val="ListParagraph"/>
              <w:numPr>
                <w:ilvl w:val="0"/>
                <w:numId w:val="3"/>
              </w:numPr>
            </w:pPr>
            <w:r>
              <w:rPr>
                <w:rStyle w:val="row-content-rich-text"/>
              </w:rPr>
              <w:t xml:space="preserve">2011 (total deaths)</w:t>
            </w:r>
          </w:p>
          <w:p>
            <w:pPr>
              <w:pStyle w:val="ListParagraph"/>
              <w:numPr>
                <w:ilvl w:val="0"/>
                <w:numId w:val="3"/>
              </w:numPr>
            </w:pPr>
            <w:r>
              <w:rPr>
                <w:rStyle w:val="row-content-rich-text"/>
              </w:rPr>
              <w:t xml:space="preserve">2010 (cause of death)</w:t>
            </w:r>
          </w:p>
          <w:p>
            <w:pPr>
              <w:pStyle w:val="ListParagraph"/>
              <w:numPr>
                <w:ilvl w:val="0"/>
                <w:numId w:val="3"/>
              </w:numPr>
            </w:pPr>
            <w:r>
              <w:rPr>
                <w:rStyle w:val="row-content-rich-text"/>
              </w:rPr>
              <w:t xml:space="preserve">Aggregated data 2006-2010 (Indigenous status)</w:t>
            </w:r>
          </w:p>
          <w:p>
            <w:pPr>
              <w:spacing w:after="160"/>
            </w:pPr>
            <w:r>
              <w:rPr>
                <w:rStyle w:val="row-content-rich-text"/>
              </w:rPr>
              <w:t xml:space="preserve">Cause of death data are final (2007, 2008), revised (2009) and preliminary (2010).</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pPr>
              <w:spacing w:after="160"/>
            </w:pPr>
            <w:r>
              <w:rPr>
                <w:rStyle w:val="row-content-rich-text"/>
              </w:rPr>
              <w:t xml:space="preserve">&lt;</w:t>
            </w:r>
            <w:hyperlink w:history="true" r:id="Ra9b242e3ef6f4460">
              <w:r>
                <w:rPr>
                  <w:rStyle w:val="Hyperlink"/>
                </w:rPr>
                <w:t xml:space="preserve">http://www.aihw.gov.au/publications/ihw/aatsihpf08r-da/atsihpf08r-c01-22.pdf</w:t>
              </w:r>
            </w:hyperlink>
            <w:r>
              <w:rPr>
                <w:rStyle w:val="row-content-rich-text"/>
              </w:rPr>
              <w:t xml:space="preserve">&gt;</w:t>
            </w:r>
          </w:p>
          <w:p>
            <w:pPr>
              <w:spacing w:after="160"/>
            </w:pPr>
            <w:r>
              <w:rPr>
                <w:rStyle w:val="row-content-rich-text"/>
              </w:rPr>
              <w:t xml:space="preserve">&lt;</w:t>
            </w:r>
            <w:hyperlink w:history="true" r:id="R31702de67d384581">
              <w:r>
                <w:rPr>
                  <w:rStyle w:val="Hyperlink"/>
                </w:rPr>
                <w:t xml:space="preserve">http://www.aihw.gov.au/publications/ihw/aatsihpf08r-da/atsihpf08r-c01-23.pdf</w:t>
              </w:r>
            </w:hyperlink>
            <w:r>
              <w:rPr>
                <w:rStyle w:val="row-content-rich-text"/>
              </w:rPr>
              <w:t xml:space="preserve">&gt;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747a21f40642a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c4cc60e17e446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9c48b91037e494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07ee1278f29457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09b91bc378a5472c">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132344e215463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7097362f83b449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0b4f9942404d3e">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92cb8dc856404889">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c35134c1601545e8">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4d1c4bc9ce444ca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acff98b4fff4769">
              <w:r>
                <w:rPr>
                  <w:rStyle w:val="Hyperlink"/>
                </w:rPr>
                <w:t xml:space="preserve">National Healthcare Agreement: PI 06-Life expectancy, 2013</w:t>
              </w:r>
            </w:hyperlink>
          </w:p>
          <w:p>
            <w:pPr>
              <w:spacing w:before="0" w:after="0"/>
            </w:pPr>
            <w:r>
              <w:rPr>
                <w:rStyle w:val="row-content"/>
                <w:color w:val="244061"/>
              </w:rPr>
              <w:t xml:space="preserve">       </w:t>
            </w:r>
            <w:hyperlink w:history="true" r:id="R147bfa316a6844c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ba76dc0d53c44bd">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6b02dad51500490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71e8230dbdd4267">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02755eb94d6343a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ce943a4b6694540">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70308e1683ce4c5f">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9c705ea9a29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558d76458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705ea9a2945d3" /><Relationship Type="http://schemas.openxmlformats.org/officeDocument/2006/relationships/header" Target="/word/header1.xml" Id="R8d8c5984416740b7" /><Relationship Type="http://schemas.openxmlformats.org/officeDocument/2006/relationships/settings" Target="/word/settings.xml" Id="Rbd2eff1e5d214342" /><Relationship Type="http://schemas.openxmlformats.org/officeDocument/2006/relationships/styles" Target="/word/styles.xml" Id="R413fbf13a6654a22" /><Relationship Type="http://schemas.openxmlformats.org/officeDocument/2006/relationships/hyperlink" Target="https://meteor.aihw.gov.au/RegistrationAuthority/12" TargetMode="External" Id="R6c965009814d4aa4" /><Relationship Type="http://schemas.openxmlformats.org/officeDocument/2006/relationships/hyperlink" Target="https://meteor.aihw.gov.au/content/496807" TargetMode="External" Id="R04902d3f99004cea" /><Relationship Type="http://schemas.openxmlformats.org/officeDocument/2006/relationships/hyperlink" Target="https://meteor.aihw.gov.au/RegistrationAuthority/12" TargetMode="External" Id="Ra117860098ea4655" /><Relationship Type="http://schemas.openxmlformats.org/officeDocument/2006/relationships/hyperlink" Target="https://meteor.aihw.gov.au/content/393493" TargetMode="External" Id="Rd02423b6257d439f" /><Relationship Type="http://schemas.openxmlformats.org/officeDocument/2006/relationships/hyperlink" Target="https://meteor.aihw.gov.au/RegistrationAuthority/12" TargetMode="External" Id="R9ddc157970a84b10" /><Relationship Type="http://schemas.openxmlformats.org/officeDocument/2006/relationships/hyperlink" Target="https://meteor.aihw.gov.au/RegistrationAuthority/6" TargetMode="External" Id="Rb0a682e0badb48e5" /><Relationship Type="http://schemas.openxmlformats.org/officeDocument/2006/relationships/hyperlink" Target="https://meteor.aihw.gov.au/content/511924" TargetMode="External" Id="R996dee4bd76b4e3f" /><Relationship Type="http://schemas.openxmlformats.org/officeDocument/2006/relationships/hyperlink" Target="https://meteor.aihw.gov.au/RegistrationAuthority/12" TargetMode="External" Id="R5f67f7714a4c4d18" /><Relationship Type="http://schemas.openxmlformats.org/officeDocument/2006/relationships/numbering" Target="/word/numbering.xml" Id="R77f4707086504a3c" /><Relationship Type="http://schemas.openxmlformats.org/officeDocument/2006/relationships/hyperlink" Target="https://meteor.aihw.gov.au/content/623979" TargetMode="External" Id="R49f76e9035cb4ba5" /><Relationship Type="http://schemas.openxmlformats.org/officeDocument/2006/relationships/image" Target="/media/image.jpg" Id="R50e9c8dd324c4510" /><Relationship Type="http://schemas.openxmlformats.org/officeDocument/2006/relationships/hyperlink" Target="https://meteor.aihw.gov.au/content/307931" TargetMode="External" Id="Rce64895b4b464cf3" /><Relationship Type="http://schemas.openxmlformats.org/officeDocument/2006/relationships/hyperlink" Target="https://meteor.aihw.gov.au/content/394490" TargetMode="External" Id="R5ed111e428094e8a" /><Relationship Type="http://schemas.openxmlformats.org/officeDocument/2006/relationships/hyperlink" Target="https://meteor.aihw.gov.au/content/393625" TargetMode="External" Id="R124e95623bce4e60" /><Relationship Type="http://schemas.openxmlformats.org/officeDocument/2006/relationships/hyperlink" Target="https://meteor.aihw.gov.au/content/394092" TargetMode="External" Id="R5fd5898d8efc452e" /><Relationship Type="http://schemas.openxmlformats.org/officeDocument/2006/relationships/hyperlink" Target="https://meteor.aihw.gov.au/content/291036" TargetMode="External" Id="Rb507a7683fbe470c" /><Relationship Type="http://schemas.openxmlformats.org/officeDocument/2006/relationships/hyperlink" Target="https://meteor.aihw.gov.au/content/394490" TargetMode="External" Id="Rd5548eb162b4448a" /><Relationship Type="http://schemas.openxmlformats.org/officeDocument/2006/relationships/hyperlink" Target="https://meteor.aihw.gov.au/content/307931" TargetMode="External" Id="R1761f20207ea4275" /><Relationship Type="http://schemas.openxmlformats.org/officeDocument/2006/relationships/hyperlink" Target="https://meteor.aihw.gov.au/content/394490" TargetMode="External" Id="R506f52c3e89c4f56" /><Relationship Type="http://schemas.openxmlformats.org/officeDocument/2006/relationships/hyperlink" Target="https://meteor.aihw.gov.au/content/386783" TargetMode="External" Id="R6c67bae18f7945df" /><Relationship Type="http://schemas.openxmlformats.org/officeDocument/2006/relationships/hyperlink" Target="https://meteor.aihw.gov.au/content/394490" TargetMode="External" Id="R29fd164741774e71" /><Relationship Type="http://schemas.openxmlformats.org/officeDocument/2006/relationships/hyperlink" Target="http://www.aihw.gov.au/publications/ihw/aatsihpf08r-da/atsihpf08r-c01-22.pdf" TargetMode="External" Id="Ra9b242e3ef6f4460" /><Relationship Type="http://schemas.openxmlformats.org/officeDocument/2006/relationships/hyperlink" Target="http://www.aihw.gov.au/publications/ihw/aatsihpf08r-da/atsihpf08r-c01-23.pdf" TargetMode="External" Id="R31702de67d384581" /><Relationship Type="http://schemas.openxmlformats.org/officeDocument/2006/relationships/hyperlink" Target="https://meteor.aihw.gov.au/content/392575" TargetMode="External" Id="Rc6747a21f40642a1" /><Relationship Type="http://schemas.openxmlformats.org/officeDocument/2006/relationships/hyperlink" Target="https://meteor.aihw.gov.au/content/393625" TargetMode="External" Id="R83c4cc60e17e446b" /><Relationship Type="http://schemas.openxmlformats.org/officeDocument/2006/relationships/hyperlink" Target="https://meteor.aihw.gov.au/content/449216" TargetMode="External" Id="R09c48b91037e4942" /><Relationship Type="http://schemas.openxmlformats.org/officeDocument/2006/relationships/hyperlink" Target="https://meteor.aihw.gov.au/content/394490" TargetMode="External" Id="R607ee1278f294572" /><Relationship Type="http://schemas.openxmlformats.org/officeDocument/2006/relationships/hyperlink" Target="https://meteor.aihw.gov.au/content/449206" TargetMode="External" Id="R09b91bc378a5472c" /><Relationship Type="http://schemas.openxmlformats.org/officeDocument/2006/relationships/hyperlink" Target="https://meteor.aihw.gov.au/content/394092" TargetMode="External" Id="R72132344e2154637" /><Relationship Type="http://schemas.openxmlformats.org/officeDocument/2006/relationships/hyperlink" Target="https://meteor.aihw.gov.au/content/449223" TargetMode="External" Id="Rd7097362f83b449a" /><Relationship Type="http://schemas.openxmlformats.org/officeDocument/2006/relationships/hyperlink" Target="https://meteor.aihw.gov.au/content/443713" TargetMode="External" Id="R900b4f9942404d3e" /><Relationship Type="http://schemas.openxmlformats.org/officeDocument/2006/relationships/hyperlink" Target="https://meteor.aihw.gov.au/RegistrationAuthority/12" TargetMode="External" Id="R92cb8dc856404889" /><Relationship Type="http://schemas.openxmlformats.org/officeDocument/2006/relationships/hyperlink" Target="https://meteor.aihw.gov.au/content/517671" TargetMode="External" Id="Rc35134c1601545e8" /><Relationship Type="http://schemas.openxmlformats.org/officeDocument/2006/relationships/hyperlink" Target="https://meteor.aihw.gov.au/RegistrationAuthority/12" TargetMode="External" Id="R4d1c4bc9ce444cad" /><Relationship Type="http://schemas.openxmlformats.org/officeDocument/2006/relationships/hyperlink" Target="https://meteor.aihw.gov.au/content/498187" TargetMode="External" Id="Rdacff98b4fff4769" /><Relationship Type="http://schemas.openxmlformats.org/officeDocument/2006/relationships/hyperlink" Target="https://meteor.aihw.gov.au/RegistrationAuthority/12" TargetMode="External" Id="R147bfa316a6844ca" /><Relationship Type="http://schemas.openxmlformats.org/officeDocument/2006/relationships/hyperlink" Target="https://meteor.aihw.gov.au/content/498177" TargetMode="External" Id="Reba76dc0d53c44bd" /><Relationship Type="http://schemas.openxmlformats.org/officeDocument/2006/relationships/hyperlink" Target="https://meteor.aihw.gov.au/RegistrationAuthority/12" TargetMode="External" Id="R6b02dad515004903" /><Relationship Type="http://schemas.openxmlformats.org/officeDocument/2006/relationships/hyperlink" Target="https://meteor.aihw.gov.au/content/497242" TargetMode="External" Id="R371e8230dbdd4267" /><Relationship Type="http://schemas.openxmlformats.org/officeDocument/2006/relationships/hyperlink" Target="https://meteor.aihw.gov.au/RegistrationAuthority/12" TargetMode="External" Id="R02755eb94d6343ac" /><Relationship Type="http://schemas.openxmlformats.org/officeDocument/2006/relationships/hyperlink" Target="https://meteor.aihw.gov.au/content/425739" TargetMode="External" Id="R2ce943a4b6694540" /><Relationship Type="http://schemas.openxmlformats.org/officeDocument/2006/relationships/hyperlink" Target="https://meteor.aihw.gov.au/RegistrationAuthority/6" TargetMode="External" Id="R70308e1683ce4c5f" /></Relationships>
</file>

<file path=word/_rels/header1.xml.rels>&#65279;<?xml version="1.0" encoding="utf-8"?><Relationships xmlns="http://schemas.openxmlformats.org/package/2006/relationships"><Relationship Type="http://schemas.openxmlformats.org/officeDocument/2006/relationships/image" Target="/media/image.png" Id="Rf43558d764584236" /></Relationships>
</file>