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61661c9d5a4a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completed within four hours,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completed within four hours,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completed within four hours,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f27301d574703">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27e04cd1114040">
              <w:r>
                <w:rPr>
                  <w:rStyle w:val="Hyperlink"/>
                </w:rPr>
                <w:t xml:space="preserve">National Healthcare Agreement (2013)</w:t>
              </w:r>
            </w:hyperlink>
          </w:p>
          <w:p>
            <w:pPr>
              <w:spacing w:before="0" w:after="0"/>
            </w:pPr>
            <w:r>
              <w:rPr>
                <w:rStyle w:val="row-content"/>
                <w:color w:val="244061"/>
              </w:rPr>
              <w:t xml:space="preserve">       </w:t>
            </w:r>
            <w:hyperlink w:history="true" r:id="Raa72f54a3fe34b3a">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b2748111a24229">
              <w:r>
                <w:rPr>
                  <w:rStyle w:val="Hyperlink"/>
                </w:rPr>
                <w:t xml:space="preserve">Hospital and Related Care</w:t>
              </w:r>
            </w:hyperlink>
          </w:p>
          <w:p>
            <w:pPr>
              <w:spacing w:before="0" w:after="0"/>
            </w:pPr>
            <w:r>
              <w:rPr>
                <w:rStyle w:val="row-content"/>
                <w:color w:val="244061"/>
              </w:rPr>
              <w:t xml:space="preserve">       </w:t>
            </w:r>
            <w:hyperlink w:history="true" r:id="Read22fdefb33409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301aec004aa499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126bfc60f7943c5">
              <w:r>
                <w:rPr>
                  <w:rStyle w:val="Hyperlink"/>
                </w:rPr>
                <w:t xml:space="preserve">National Healthcare Agreement: PI 21b-Waiting times for emergency department care: proportion completed within four hours, 2013 QS</w:t>
              </w:r>
            </w:hyperlink>
          </w:p>
          <w:p>
            <w:pPr>
              <w:spacing w:before="0" w:after="0"/>
            </w:pPr>
            <w:r>
              <w:rPr>
                <w:rStyle w:val="row-content"/>
                <w:color w:val="244061"/>
              </w:rPr>
              <w:t xml:space="preserve">       </w:t>
            </w:r>
            <w:hyperlink w:history="true" r:id="Raceefafe69dc470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National Minimum Data Set (NMDS) 2012-13.</w:t>
            </w:r>
          </w:p>
          <w:p>
            <w:pPr>
              <w:spacing w:after="160"/>
            </w:pPr>
            <w:r>
              <w:rPr>
                <w:rStyle w:val="row-content-rich-text"/>
              </w:rPr>
              <w:t xml:space="preserve">The scope for calculation of the National Emergency Access Target (NEAT) is all hospitals reporting to the NAPEDC NMDS (Peer Group A, B and other) as at August 2011 (when the National Health Reform Agreement - 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 </w:t>
            </w:r>
          </w:p>
          <w:p>
            <w:pPr>
              <w:spacing w:after="160"/>
            </w:pPr>
            <w:r>
              <w:rPr>
                <w:rStyle w:val="row-content-rich-text"/>
              </w:rPr>
              <w:t xml:space="preserve">Calculation includes presentations with any Type of visit to emergency department.</w:t>
            </w:r>
          </w:p>
          <w:p>
            <w:pPr>
              <w:spacing w:after="160"/>
            </w:pPr>
            <w:r>
              <w:rPr>
                <w:rStyle w:val="row-content-rich-text"/>
              </w:rPr>
              <w:t xml:space="preserve">Emergency department (ED) stay length is calculated by subtracting 'Time patient presents' and 'Date patient presents' from 'Emergency department physical departure time' and 'Emergency department physical departure date'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notices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 If an emergency department physician certified the death of the patient outside the emergency department, then record the time the patient was certified dead. If the patient was dead on arrival, then record the time the body was removed from the emergency department.</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2011-12 —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63c6d41b1440a6">
              <w:r>
                <w:rPr>
                  <w:rStyle w:val="Hyperlink"/>
                </w:rPr>
                <w:t xml:space="preserve">Accessibility</w:t>
              </w:r>
            </w:hyperlink>
            <w:r>
              <w:br/>
            </w:r>
            <w:r>
              <w:br/>
            </w:r>
          </w:p>
          <w:p>
            <w:hyperlink w:history="true" r:id="R6021d7ffe8ab406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f091fc43514531">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7ca02e8fe642418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1d417c6f57c4494f">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9eee296d615e43a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009b9d4c1674755">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8941805135404f7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42fa14b916a4dda">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deb42a8225564c9d">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44739c148937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a48d1f4cd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39c1489374863" /><Relationship Type="http://schemas.openxmlformats.org/officeDocument/2006/relationships/header" Target="/word/header1.xml" Id="Rd31dfd4b498e4dab" /><Relationship Type="http://schemas.openxmlformats.org/officeDocument/2006/relationships/settings" Target="/word/settings.xml" Id="Rbe08c5f15afc4605" /><Relationship Type="http://schemas.openxmlformats.org/officeDocument/2006/relationships/styles" Target="/word/styles.xml" Id="R0e6228fb468943a9" /><Relationship Type="http://schemas.openxmlformats.org/officeDocument/2006/relationships/hyperlink" Target="https://meteor.aihw.gov.au/RegistrationAuthority/12" TargetMode="External" Id="Rca4f27301d574703" /><Relationship Type="http://schemas.openxmlformats.org/officeDocument/2006/relationships/hyperlink" Target="https://meteor.aihw.gov.au/content/496807" TargetMode="External" Id="Rf627e04cd1114040" /><Relationship Type="http://schemas.openxmlformats.org/officeDocument/2006/relationships/hyperlink" Target="https://meteor.aihw.gov.au/RegistrationAuthority/12" TargetMode="External" Id="Raa72f54a3fe34b3a" /><Relationship Type="http://schemas.openxmlformats.org/officeDocument/2006/relationships/hyperlink" Target="https://meteor.aihw.gov.au/content/393487" TargetMode="External" Id="Re9b2748111a24229" /><Relationship Type="http://schemas.openxmlformats.org/officeDocument/2006/relationships/hyperlink" Target="https://meteor.aihw.gov.au/RegistrationAuthority/12" TargetMode="External" Id="Read22fdefb33409e" /><Relationship Type="http://schemas.openxmlformats.org/officeDocument/2006/relationships/hyperlink" Target="https://meteor.aihw.gov.au/RegistrationAuthority/8" TargetMode="External" Id="R0301aec004aa499d" /><Relationship Type="http://schemas.openxmlformats.org/officeDocument/2006/relationships/hyperlink" Target="https://meteor.aihw.gov.au/content/507433" TargetMode="External" Id="R1126bfc60f7943c5" /><Relationship Type="http://schemas.openxmlformats.org/officeDocument/2006/relationships/hyperlink" Target="https://meteor.aihw.gov.au/RegistrationAuthority/12" TargetMode="External" Id="Raceefafe69dc470f" /><Relationship Type="http://schemas.openxmlformats.org/officeDocument/2006/relationships/numbering" Target="/word/numbering.xml" Id="R9f323aab672d40e2" /><Relationship Type="http://schemas.openxmlformats.org/officeDocument/2006/relationships/hyperlink" Target="https://meteor.aihw.gov.au/content/392591" TargetMode="External" Id="Re463c6d41b1440a6" /><Relationship Type="http://schemas.openxmlformats.org/officeDocument/2006/relationships/hyperlink" Target="https://meteor.aihw.gov.au/content/392587" TargetMode="External" Id="R6021d7ffe8ab4069" /><Relationship Type="http://schemas.openxmlformats.org/officeDocument/2006/relationships/hyperlink" Target="https://meteor.aihw.gov.au/content/435865" TargetMode="External" Id="R48f091fc43514531" /><Relationship Type="http://schemas.openxmlformats.org/officeDocument/2006/relationships/hyperlink" Target="https://meteor.aihw.gov.au/RegistrationAuthority/12" TargetMode="External" Id="R7ca02e8fe642418c" /><Relationship Type="http://schemas.openxmlformats.org/officeDocument/2006/relationships/hyperlink" Target="https://meteor.aihw.gov.au/content/517638" TargetMode="External" Id="R1d417c6f57c4494f" /><Relationship Type="http://schemas.openxmlformats.org/officeDocument/2006/relationships/hyperlink" Target="https://meteor.aihw.gov.au/RegistrationAuthority/12" TargetMode="External" Id="R9eee296d615e43ae" /><Relationship Type="http://schemas.openxmlformats.org/officeDocument/2006/relationships/hyperlink" Target="https://meteor.aihw.gov.au/content/497222" TargetMode="External" Id="Rf009b9d4c1674755" /><Relationship Type="http://schemas.openxmlformats.org/officeDocument/2006/relationships/hyperlink" Target="https://meteor.aihw.gov.au/RegistrationAuthority/12" TargetMode="External" Id="R8941805135404f76" /><Relationship Type="http://schemas.openxmlformats.org/officeDocument/2006/relationships/hyperlink" Target="https://meteor.aihw.gov.au/content/497186" TargetMode="External" Id="R142fa14b916a4dda" /><Relationship Type="http://schemas.openxmlformats.org/officeDocument/2006/relationships/hyperlink" Target="https://meteor.aihw.gov.au/RegistrationAuthority/12" TargetMode="External" Id="Rdeb42a8225564c9d" /></Relationships>
</file>

<file path=word/_rels/header1.xml.rels>&#65279;<?xml version="1.0" encoding="utf-8"?><Relationships xmlns="http://schemas.openxmlformats.org/package/2006/relationships"><Relationship Type="http://schemas.openxmlformats.org/officeDocument/2006/relationships/image" Target="/media/image.png" Id="R22ca48d1f4cd45b6" /></Relationships>
</file>