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72ce048cf449d9"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HoNOS65+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4f5af019843be">
              <w:r>
                <w:rPr>
                  <w:rStyle w:val="Hyperlink"/>
                  <w:color w:val="244061"/>
                </w:rPr>
                <w:t xml:space="preserve">Health</w:t>
              </w:r>
            </w:hyperlink>
            <w:r>
              <w:rPr>
                <w:rStyle w:val="row-content"/>
                <w:color w:val="244061"/>
              </w:rPr>
              <w:t xml:space="preserve">, Superseded 25/01/2018</w:t>
            </w:r>
          </w:p>
          <w:p>
            <w:pPr>
              <w:spacing w:before="0" w:after="0"/>
            </w:pPr>
            <w:hyperlink w:history="true" r:id="R2fa1943d836c4e1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5f85e6064394ce5">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psychiatric symptoms and psychosocial functioning in an older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 65+ (HoNOS 65+) is a clinical assessment tool used by mental health professionals to evaluate psychiatric symptoms and psychosocial functioning in an older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HoNOS 65+ is designed to be used by clinicians before and after interventions, so that changes attributable to interventions can be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Twelve scales are used to rate older mental health service users. The scales include:</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 time environment</w:t>
            </w:r>
          </w:p>
          <w:p>
            <w:pPr>
              <w:spacing w:after="160"/>
            </w:pPr>
            <w:r>
              <w:rPr>
                <w:rStyle w:val="row-content-rich-text"/>
              </w:rPr>
              <w:t xml:space="preserve">Together, the scales rate various aspects of mental and social health, each on a scale of 0 to 4.</w:t>
            </w:r>
          </w:p>
          <w:p>
            <w:pPr>
              <w:spacing w:after="160"/>
            </w:pPr>
            <w:r>
              <w:rPr>
                <w:rStyle w:val="row-content-rich-text"/>
              </w:rPr>
              <w:t xml:space="preserve">0 - No problems within the period stated</w:t>
            </w:r>
          </w:p>
          <w:p>
            <w:pPr>
              <w:spacing w:after="160"/>
            </w:pPr>
            <w:r>
              <w:rPr>
                <w:rStyle w:val="row-content-rich-text"/>
              </w:rPr>
              <w:t xml:space="preserve">1 - Minor problem requiring no action</w:t>
            </w:r>
          </w:p>
          <w:p>
            <w:pPr>
              <w:spacing w:after="160"/>
            </w:pPr>
            <w:r>
              <w:rPr>
                <w:rStyle w:val="row-content-rich-text"/>
              </w:rPr>
              <w:t xml:space="preserve">2 - Mild problem but definitely present</w:t>
            </w:r>
          </w:p>
          <w:p>
            <w:pPr>
              <w:spacing w:after="160"/>
            </w:pPr>
            <w:r>
              <w:rPr>
                <w:rStyle w:val="row-content-rich-text"/>
              </w:rPr>
              <w:t xml:space="preserve">3 - Moderately severe problem</w:t>
            </w:r>
          </w:p>
          <w:p>
            <w:pPr>
              <w:spacing w:after="160"/>
            </w:pPr>
            <w:r>
              <w:rPr>
                <w:rStyle w:val="row-content-rich-text"/>
              </w:rPr>
              <w:t xml:space="preserve">4 - Severe to very severe problem</w:t>
            </w:r>
          </w:p>
          <w:p>
            <w:pPr/>
            <w:r>
              <w:rPr>
                <w:rStyle w:val="row-content-rich-text"/>
              </w:rPr>
              <w:t xml:space="preserve">A HoNOS 65+ total score (the sum of each individual scale item) will be a value between 0 and 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Copyright in the Health of the Nation Outcome Scales (HoNOS) is owned by the Royal College of Psychiatrists.</w:t>
            </w:r>
          </w:p>
          <w:p>
            <w:pPr/>
            <w:r>
              <w:rPr>
                <w:rStyle w:val="row-content-rich-text"/>
              </w:rPr>
              <w:t xml:space="preserve">Health of the Nation Outcome Scales (HoNOS) © Royal College of Psychiatrists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Psychiatrists 1996. HoNOS 65+ (Older Adults). The Royal College of Psychiatrists, London. Viewed 19 September 2012, </w:t>
            </w:r>
            <w:hyperlink w:history="true" r:id="Racd9534c233040a3">
              <w:r>
                <w:rPr>
                  <w:rStyle w:val="Hyperlink"/>
                </w:rPr>
                <w:t xml:space="preserve">http://www.rcpsych.ac.uk/training/honos/olderadults.aspx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9dfc5e95344c37">
              <w:r>
                <w:rPr>
                  <w:rStyle w:val="Hyperlink"/>
                </w:rPr>
                <w:t xml:space="preserve">Health of the Nation Outcome Scale 65+</w:t>
              </w:r>
            </w:hyperlink>
          </w:p>
          <w:p>
            <w:pPr>
              <w:spacing w:before="0" w:after="0"/>
            </w:pPr>
            <w:r>
              <w:rPr>
                <w:rStyle w:val="row-content"/>
                <w:color w:val="244061"/>
              </w:rPr>
              <w:t xml:space="preserve">       </w:t>
            </w:r>
            <w:hyperlink w:history="true" r:id="R912f2ce30b644388">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f116e5bb2654ab4">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8bf801c0b27b435d">
              <w:r>
                <w:rPr>
                  <w:rStyle w:val="Hyperlink"/>
                  <w:color w:val="244061"/>
                </w:rPr>
                <w:t xml:space="preserve">Independent Hospital Pricing Authority</w:t>
              </w:r>
            </w:hyperlink>
            <w:r>
              <w:rPr>
                <w:rStyle w:val="row-content"/>
                <w:color w:val="244061"/>
              </w:rPr>
              <w:t xml:space="preserve">, Standard 11/10/2012</w:t>
            </w:r>
          </w:p>
          <w:p>
            <w:r>
              <w:br/>
            </w:r>
            <w:hyperlink w:history="true" r:id="Rf946cb3079f544a8">
              <w:r>
                <w:rPr>
                  <w:rStyle w:val="Hyperlink"/>
                </w:rPr>
                <w:t xml:space="preserve">Admitted subacute and non-acute hospital care DSS 2014-15</w:t>
              </w:r>
            </w:hyperlink>
          </w:p>
          <w:p>
            <w:pPr>
              <w:spacing w:before="0" w:after="0"/>
            </w:pPr>
            <w:r>
              <w:rPr>
                <w:rStyle w:val="row-content"/>
                <w:color w:val="244061"/>
              </w:rPr>
              <w:t xml:space="preserve">       </w:t>
            </w:r>
            <w:hyperlink w:history="true" r:id="Rf18f92eac6964f83">
              <w:r>
                <w:rPr>
                  <w:rStyle w:val="Hyperlink"/>
                  <w:color w:val="244061"/>
                </w:rPr>
                <w:t xml:space="preserve">Health</w:t>
              </w:r>
            </w:hyperlink>
            <w:r>
              <w:rPr>
                <w:rStyle w:val="row-content"/>
                <w:color w:val="244061"/>
              </w:rPr>
              <w:t xml:space="preserve">, Superseded 13/11/2014</w:t>
            </w:r>
          </w:p>
          <w:p>
            <w:r>
              <w:br/>
            </w:r>
            <w:hyperlink w:history="true" r:id="R6863515337b144e7">
              <w:r>
                <w:rPr>
                  <w:rStyle w:val="Hyperlink"/>
                </w:rPr>
                <w:t xml:space="preserve">Admitted subacute and non-acute hospital care DSS 2015-16</w:t>
              </w:r>
            </w:hyperlink>
          </w:p>
          <w:p>
            <w:pPr>
              <w:spacing w:before="0" w:after="0"/>
            </w:pPr>
            <w:r>
              <w:rPr>
                <w:rStyle w:val="row-content"/>
                <w:color w:val="244061"/>
              </w:rPr>
              <w:t xml:space="preserve">       </w:t>
            </w:r>
            <w:hyperlink w:history="true" r:id="Rb6cd376379bd444d">
              <w:r>
                <w:rPr>
                  <w:rStyle w:val="Hyperlink"/>
                  <w:color w:val="244061"/>
                </w:rPr>
                <w:t xml:space="preserve">Health</w:t>
              </w:r>
            </w:hyperlink>
            <w:r>
              <w:rPr>
                <w:rStyle w:val="row-content"/>
                <w:color w:val="244061"/>
              </w:rPr>
              <w:t xml:space="preserve">, Superseded 19/11/2015</w:t>
            </w:r>
          </w:p>
          <w:p>
            <w:r>
              <w:br/>
            </w:r>
            <w:hyperlink w:history="true" r:id="R83e7dbbcc9084fbe">
              <w:r>
                <w:rPr>
                  <w:rStyle w:val="Hyperlink"/>
                </w:rPr>
                <w:t xml:space="preserve">Admitted subacute and non-acute hospital care NBEDS 2016-17</w:t>
              </w:r>
            </w:hyperlink>
          </w:p>
          <w:p>
            <w:pPr>
              <w:spacing w:before="0" w:after="0"/>
            </w:pPr>
            <w:r>
              <w:rPr>
                <w:rStyle w:val="row-content"/>
                <w:color w:val="244061"/>
              </w:rPr>
              <w:t xml:space="preserve">       </w:t>
            </w:r>
            <w:hyperlink w:history="true" r:id="Ra0d6303ee81243db">
              <w:r>
                <w:rPr>
                  <w:rStyle w:val="Hyperlink"/>
                  <w:color w:val="244061"/>
                </w:rPr>
                <w:t xml:space="preserve">Health</w:t>
              </w:r>
            </w:hyperlink>
            <w:r>
              <w:rPr>
                <w:rStyle w:val="row-content"/>
                <w:color w:val="244061"/>
              </w:rPr>
              <w:t xml:space="preserve">, Superseded 03/11/2016</w:t>
            </w:r>
          </w:p>
          <w:p>
            <w:r>
              <w:br/>
            </w:r>
            <w:hyperlink w:history="true" r:id="Re67929de282a4f6e">
              <w:r>
                <w:rPr>
                  <w:rStyle w:val="Hyperlink"/>
                </w:rPr>
                <w:t xml:space="preserve">Admitted subacute and non-acute hospital care NBEDS 2017-18</w:t>
              </w:r>
            </w:hyperlink>
          </w:p>
          <w:p>
            <w:pPr>
              <w:spacing w:before="0" w:after="0"/>
            </w:pPr>
            <w:r>
              <w:rPr>
                <w:rStyle w:val="row-content"/>
                <w:color w:val="244061"/>
              </w:rPr>
              <w:t xml:space="preserve">       </w:t>
            </w:r>
            <w:hyperlink w:history="true" r:id="R477d92520fc14ad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2fdeb61d96b468d">
              <w:r>
                <w:rPr>
                  <w:rStyle w:val="Hyperlink"/>
                  <w:color w:val="244061"/>
                </w:rPr>
                <w:t xml:space="preserve">Independent Hospital Pricing Authority</w:t>
              </w:r>
            </w:hyperlink>
            <w:r>
              <w:rPr>
                <w:rStyle w:val="row-content"/>
                <w:color w:val="244061"/>
              </w:rPr>
              <w:t xml:space="preserve">, Recorded 04/08/2016</w:t>
            </w:r>
          </w:p>
          <w:p>
            <w:r>
              <w:br/>
            </w:r>
            <w:hyperlink w:history="true" r:id="R50142dea66bd44c4">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c62108f106894b4c">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250c6a63904b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495880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1e75bfd01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c6a63904b41c2" /><Relationship Type="http://schemas.openxmlformats.org/officeDocument/2006/relationships/header" Target="/word/header1.xml" Id="R0620d0e33df1443a" /><Relationship Type="http://schemas.openxmlformats.org/officeDocument/2006/relationships/settings" Target="/word/settings.xml" Id="R2e3a185dc0024546" /><Relationship Type="http://schemas.openxmlformats.org/officeDocument/2006/relationships/styles" Target="/word/styles.xml" Id="R656250befc5146f5" /><Relationship Type="http://schemas.openxmlformats.org/officeDocument/2006/relationships/hyperlink" Target="https://meteor.aihw.gov.au/RegistrationAuthority/12" TargetMode="External" Id="Re9d4f5af019843be" /><Relationship Type="http://schemas.openxmlformats.org/officeDocument/2006/relationships/hyperlink" Target="https://meteor.aihw.gov.au/RegistrationAuthority/3" TargetMode="External" Id="R2fa1943d836c4e18" /><Relationship Type="http://schemas.openxmlformats.org/officeDocument/2006/relationships/hyperlink" Target="https://meteor.aihw.gov.au/RegistrationAuthority/15" TargetMode="External" Id="R95f85e6064394ce5" /><Relationship Type="http://schemas.openxmlformats.org/officeDocument/2006/relationships/numbering" Target="/word/numbering.xml" Id="Rec3d15cf2f1b4d30" /><Relationship Type="http://schemas.openxmlformats.org/officeDocument/2006/relationships/hyperlink" Target="http://www.rcpsych.ac.uk/training/honos/olderadults.aspx" TargetMode="External" Id="Racd9534c233040a3" /><Relationship Type="http://schemas.openxmlformats.org/officeDocument/2006/relationships/hyperlink" Target="https://meteor.aihw.gov.au/content/681544" TargetMode="External" Id="Rea9dfc5e95344c37" /><Relationship Type="http://schemas.openxmlformats.org/officeDocument/2006/relationships/hyperlink" Target="https://meteor.aihw.gov.au/RegistrationAuthority/12" TargetMode="External" Id="R912f2ce30b644388" /><Relationship Type="http://schemas.openxmlformats.org/officeDocument/2006/relationships/hyperlink" Target="https://meteor.aihw.gov.au/content/496358" TargetMode="External" Id="Ref116e5bb2654ab4" /><Relationship Type="http://schemas.openxmlformats.org/officeDocument/2006/relationships/hyperlink" Target="https://meteor.aihw.gov.au/RegistrationAuthority/3" TargetMode="External" Id="R8bf801c0b27b435d" /><Relationship Type="http://schemas.openxmlformats.org/officeDocument/2006/relationships/hyperlink" Target="https://meteor.aihw.gov.au/content/556874" TargetMode="External" Id="Rf946cb3079f544a8" /><Relationship Type="http://schemas.openxmlformats.org/officeDocument/2006/relationships/hyperlink" Target="https://meteor.aihw.gov.au/RegistrationAuthority/12" TargetMode="External" Id="Rf18f92eac6964f83" /><Relationship Type="http://schemas.openxmlformats.org/officeDocument/2006/relationships/hyperlink" Target="https://meteor.aihw.gov.au/content/588098" TargetMode="External" Id="R6863515337b144e7" /><Relationship Type="http://schemas.openxmlformats.org/officeDocument/2006/relationships/hyperlink" Target="https://meteor.aihw.gov.au/RegistrationAuthority/12" TargetMode="External" Id="Rb6cd376379bd444d" /><Relationship Type="http://schemas.openxmlformats.org/officeDocument/2006/relationships/hyperlink" Target="https://meteor.aihw.gov.au/content/611617" TargetMode="External" Id="R83e7dbbcc9084fbe" /><Relationship Type="http://schemas.openxmlformats.org/officeDocument/2006/relationships/hyperlink" Target="https://meteor.aihw.gov.au/RegistrationAuthority/12" TargetMode="External" Id="Ra0d6303ee81243db" /><Relationship Type="http://schemas.openxmlformats.org/officeDocument/2006/relationships/hyperlink" Target="https://meteor.aihw.gov.au/content/639479" TargetMode="External" Id="Re67929de282a4f6e" /><Relationship Type="http://schemas.openxmlformats.org/officeDocument/2006/relationships/hyperlink" Target="https://meteor.aihw.gov.au/RegistrationAuthority/12" TargetMode="External" Id="R477d92520fc14adc" /><Relationship Type="http://schemas.openxmlformats.org/officeDocument/2006/relationships/hyperlink" Target="https://meteor.aihw.gov.au/RegistrationAuthority/3" TargetMode="External" Id="R72fdeb61d96b468d" /><Relationship Type="http://schemas.openxmlformats.org/officeDocument/2006/relationships/hyperlink" Target="https://meteor.aihw.gov.au/content/497302" TargetMode="External" Id="R50142dea66bd44c4" /><Relationship Type="http://schemas.openxmlformats.org/officeDocument/2006/relationships/hyperlink" Target="https://meteor.aihw.gov.au/RegistrationAuthority/3" TargetMode="External" Id="Rc62108f106894b4c" /></Relationships>
</file>

<file path=word/_rels/header1.xml.rels>&#65279;<?xml version="1.0" encoding="utf-8"?><Relationships xmlns="http://schemas.openxmlformats.org/package/2006/relationships"><Relationship Type="http://schemas.openxmlformats.org/officeDocument/2006/relationships/image" Target="/media/image.png" Id="R0871e75bfd014d37" /></Relationships>
</file>