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b884fd1784e53" /></Relationships>
</file>

<file path=word/document.xml><?xml version="1.0" encoding="utf-8"?>
<w:document xmlns:r="http://schemas.openxmlformats.org/officeDocument/2006/relationships" xmlns:w="http://schemas.openxmlformats.org/wordprocessingml/2006/main">
  <w:body>
    <w:p>
      <w:pPr>
        <w:pStyle w:val="Title"/>
      </w:pPr>
      <w:r>
        <w:t>Data Quality Statement: OATSIH Service Reporting (OSR) Database,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OATSIH Service Reporting (OSR)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ec2e1679d4544">
              <w:r>
                <w:rPr>
                  <w:rStyle w:val="Hyperlink"/>
                  <w:color w:val="244061"/>
                </w:rPr>
                <w:t xml:space="preserve">AIHW Data Quality Statements</w:t>
              </w:r>
            </w:hyperlink>
            <w:r>
              <w:rPr>
                <w:rStyle w:val="row-content"/>
                <w:color w:val="244061"/>
              </w:rPr>
              <w:t xml:space="preserve">, Standard 04/10/2012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OATSIH Service Reporting (OSR) database collects service-level information from Aboriginal and Torres Strait Islander health services funded by the Australian Government. </w:t>
            </w:r>
          </w:p>
          <w:p>
            <w:pPr>
              <w:pStyle w:val="ListParagraph"/>
              <w:numPr>
                <w:ilvl w:val="0"/>
                <w:numId w:val="2"/>
              </w:numPr>
            </w:pPr>
            <w:r>
              <w:rPr>
                <w:rStyle w:val="row-content-rich-text"/>
              </w:rPr>
              <w:t xml:space="preserve">AIHW identified three major problems with the data quality: missing data, inappropriate data provided for the question and divergence of data among two or more questions. </w:t>
            </w:r>
          </w:p>
          <w:p>
            <w:pPr>
              <w:pStyle w:val="ListParagraph"/>
              <w:numPr>
                <w:ilvl w:val="0"/>
                <w:numId w:val="2"/>
              </w:numPr>
            </w:pPr>
            <w:r>
              <w:rPr>
                <w:rStyle w:val="row-content-rich-text"/>
              </w:rPr>
              <w:t xml:space="preserve">Where needed, AIHW staff contacted services to follow up and get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OSR is an annual collection which started in 2008–09.</w:t>
            </w:r>
          </w:p>
          <w:p>
            <w:pPr>
              <w:spacing w:after="160"/>
            </w:pPr>
            <w:r>
              <w:rPr>
                <w:rStyle w:val="row-content-rich-text"/>
              </w:rPr>
              <w:t xml:space="preserve">To date, three national reports have been published based on the OSR data collection that are available on the AIHW website (see below for link to national reports).</w:t>
            </w:r>
          </w:p>
          <w:p>
            <w:pPr>
              <w:spacing w:after="160"/>
            </w:pPr>
            <w:r>
              <w:rPr>
                <w:rStyle w:val="row-content-rich-text"/>
              </w:rPr>
              <w:t xml:space="preserve">Due to the extent of data quality improvement processes involved, there is a time lag between the date when the services submit their data and the release of annual data reports.</w:t>
            </w:r>
          </w:p>
          <w:p>
            <w:pPr/>
            <w:r>
              <w:rPr>
                <w:rStyle w:val="row-content-rich-text"/>
              </w:rPr>
              <w:t xml:space="preserve">Although the services are required to submit the initial data no later than two months after the reference period, finalisation of data in consultation with services can take another 6 months. Data for 2010–11 was finalised in February 2012.  Stakeholder consultation over aggregated data further delays publication. The release of annual reports is expected to take approximately 15 months from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level data are available in Aboriginal and Torres Strait Islander Health Services Report annual publications as hard copy or on the AIHW website that can be downloaded free of charge.</w:t>
            </w:r>
          </w:p>
          <w:p>
            <w:pPr/>
            <w:r>
              <w:rPr>
                <w:rStyle w:val="row-content-rich-text"/>
              </w:rPr>
              <w:t xml:space="preserve">Users can request data that are not available in reports via Indigenous Community and Health Service Reporting Unit, Australian Institute of Health and Welfare on (02) 6244 1000 or via email to OSRhelpdesk@aihw.gov.au.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questionnaire designed specifically to capture information on services provided by primary health care, substance use and Bringing Them Home and Link Up counselling services. Main statistical analyses used in reports are descriptive.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about Aboriginal and Torres Strait Islander health services funded by the Australian Government. More detail about the number and types of services included is given in the ‘Scope’ section of the annual publication.</w:t>
            </w:r>
          </w:p>
          <w:p>
            <w:pPr/>
            <w:r>
              <w:rPr>
                <w:rStyle w:val="row-content-rich-text"/>
              </w:rPr>
              <w:t xml:space="preserve">The database includes information on the activities of these services during 2010–11. It provides general information about the services and their operation. It looks at the services, programs and activities undertaken, and provides information on the number of clients, episodes of care, and client contacts. The data can also be analysed at jurisdictional and regional level. These data inform Indigenous health policy, and program development and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examined all completed questionnaires to identify missing data and problems with data quality. Where needed, AIHW staff contacted the relevant services to follow-up and obtain additional or corrected data.</w:t>
            </w:r>
          </w:p>
          <w:p>
            <w:pPr>
              <w:spacing w:after="160"/>
            </w:pPr>
            <w:r>
              <w:rPr>
                <w:rStyle w:val="row-content-rich-text"/>
              </w:rPr>
              <w:t xml:space="preserve">AIHW identified three major problems with the data quality: missing data, inappropriate data provided for the question and divergence of data among two or more questions.</w:t>
            </w:r>
          </w:p>
          <w:p>
            <w:pPr>
              <w:spacing w:after="160"/>
            </w:pPr>
            <w:r>
              <w:rPr>
                <w:rStyle w:val="row-content-rich-text"/>
              </w:rPr>
              <w:t xml:space="preserve">Two major reasons for missing data or data quality problems were the lack of complete records of data held by the service or insufficient data management resources at services to support the data collection. There were a number of questions for which some services were unable to provide appropriate data. In these cases, some services could only provide estimates.</w:t>
            </w:r>
          </w:p>
          <w:p>
            <w:pPr>
              <w:spacing w:after="160"/>
            </w:pPr>
            <w:r>
              <w:rPr>
                <w:rStyle w:val="row-content-rich-text"/>
              </w:rPr>
              <w:t xml:space="preserve">AIHW assessed that some of these estimates, particularly relating to client numbers, are likely to either underestimate or overestimate the actual figure.</w:t>
            </w:r>
          </w:p>
          <w:p>
            <w:pPr>
              <w:spacing w:after="160"/>
            </w:pPr>
            <w:r>
              <w:rPr>
                <w:rStyle w:val="row-content-rich-text"/>
              </w:rPr>
              <w:t xml:space="preserve">An individual service may provide more than one type of health related care resulting in some overlap between primary health care, substance use and Bringing Them Home and Link Up counselling services. There were a number of questions that were not relevant to all services, and this resulted in a smaller number of services providing data for some of the questions.</w:t>
            </w:r>
          </w:p>
          <w:p>
            <w:pPr>
              <w:spacing w:after="160"/>
            </w:pPr>
            <w:r>
              <w:rPr>
                <w:rStyle w:val="row-content-rich-text"/>
              </w:rPr>
              <w:t xml:space="preserve">Generally all or nearly all services provided correct data for the questions that were relevant to them. Response rates for each question are provided in Appendix B.</w:t>
            </w:r>
          </w:p>
          <w:p>
            <w:pPr/>
            <w:r>
              <w:rPr>
                <w:rStyle w:val="row-content-rich-text"/>
              </w:rPr>
              <w:t xml:space="preserve">The denominator used for percentage calculation is the number of services that provided correct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AIHW for the first time using the new OSR questionnaire for the 2008–09 reporting period. It would not be appropriate to make time series comparisons with previous years’ data as this was collected by another agency using a different collection methodology.</w:t>
            </w:r>
          </w:p>
          <w:p>
            <w:pPr>
              <w:spacing w:after="160"/>
            </w:pPr>
            <w:r>
              <w:rPr>
                <w:rStyle w:val="row-content-rich-text"/>
              </w:rPr>
              <w:t xml:space="preserve">Service level data were collected for the first time by AIHW for the 2008-09 reporting period from all Australian Government funded specialist Indigenous health services using a paper-based OSR questionnaire.</w:t>
            </w:r>
          </w:p>
          <w:p>
            <w:pPr>
              <w:spacing w:after="160"/>
            </w:pPr>
            <w:r>
              <w:rPr>
                <w:rStyle w:val="row-content-rich-text"/>
              </w:rPr>
              <w:t xml:space="preserve">The OSR collection continued to use a paper questionnaire until 2010–11. For the 2011–12 collection period most services are expected to submit data through an online reporting system OCHREStreams.</w:t>
            </w:r>
          </w:p>
          <w:p>
            <w:pPr>
              <w:spacing w:after="160"/>
            </w:pPr>
            <w:r>
              <w:rPr>
                <w:rStyle w:val="row-content-rich-text"/>
              </w:rPr>
              <w:t xml:space="preserve">The OSR combined three separate data collections previously conducted by OATSIH:</w:t>
            </w:r>
          </w:p>
          <w:p>
            <w:pPr>
              <w:spacing w:after="160"/>
            </w:pPr>
            <w:r>
              <w:rPr>
                <w:rStyle w:val="row-content-rich-text"/>
              </w:rPr>
              <w:t xml:space="preserve">•     Service Activity Reporting (SAR)</w:t>
            </w:r>
          </w:p>
          <w:p>
            <w:pPr>
              <w:spacing w:after="160"/>
            </w:pPr>
            <w:r>
              <w:rPr>
                <w:rStyle w:val="row-content-rich-text"/>
              </w:rPr>
              <w:t xml:space="preserve">•     Drug and Alcohol Service Report (DASR) and,</w:t>
            </w:r>
          </w:p>
          <w:p>
            <w:pPr/>
            <w:r>
              <w:rPr>
                <w:rStyle w:val="row-content-rich-text"/>
              </w:rPr>
              <w:t xml:space="preserve">•     Bringing Them Home (BTH)  and Link Up Counselling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18/09/2012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572d7391d244ed">
              <w:r>
                <w:rPr>
                  <w:rStyle w:val="Hyperlink"/>
                </w:rPr>
                <w:t xml:space="preserve">Online Services Report (OSR) Database, 2011–12, Data Quality Statement</w:t>
              </w:r>
            </w:hyperlink>
          </w:p>
          <w:p>
            <w:pPr>
              <w:pStyle w:val="registration-status"/>
              <w:spacing w:before="0" w:after="0"/>
            </w:pPr>
            <w:hyperlink w:history="true" r:id="R52b8f61ae7f64b4f">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4aa68ab57bce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dbd7b051c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68ab57bce4238" /><Relationship Type="http://schemas.openxmlformats.org/officeDocument/2006/relationships/header" Target="/word/header1.xml" Id="Rd19891a8f82a49d7" /><Relationship Type="http://schemas.openxmlformats.org/officeDocument/2006/relationships/settings" Target="/word/settings.xml" Id="Rbeac8da60ea045d8" /><Relationship Type="http://schemas.openxmlformats.org/officeDocument/2006/relationships/styles" Target="/word/styles.xml" Id="R328e1b4cccaa4b5c" /><Relationship Type="http://schemas.openxmlformats.org/officeDocument/2006/relationships/numbering" Target="/word/numbering.xml" Id="R002ae7cd90d045c0" /><Relationship Type="http://schemas.openxmlformats.org/officeDocument/2006/relationships/hyperlink" Target="https://meteor.aihw.gov.au/RegistrationAuthority/5" TargetMode="External" Id="R052ec2e1679d4544" /><Relationship Type="http://schemas.openxmlformats.org/officeDocument/2006/relationships/hyperlink" Target="https://meteor.aihw.gov.au/content/532019" TargetMode="External" Id="Rf1572d7391d244ed" /><Relationship Type="http://schemas.openxmlformats.org/officeDocument/2006/relationships/hyperlink" Target="https://meteor.aihw.gov.au/RegistrationAuthority/5" TargetMode="External" Id="R52b8f61ae7f64b4f" /></Relationships>
</file>

<file path=word/_rels/header1.xml.rels>&#65279;<?xml version="1.0" encoding="utf-8"?><Relationships xmlns="http://schemas.openxmlformats.org/package/2006/relationships"><Relationship Type="http://schemas.openxmlformats.org/officeDocument/2006/relationships/image" Target="/media/image.png" Id="R1d8dbd7b051c40e5" /></Relationships>
</file>