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a18db7cf11463a"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 National Community Mental Health Care Database, 2011;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 National Community Mental Health Care Database,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1854e46b44d07">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government-operated community mental health care services as specified by the Community mental health care (CMHC) National Minimum Data Set (NMDS) (see </w:t>
            </w:r>
            <w:hyperlink w:history="true" r:id="R46cc9086c8d44834">
              <w:r>
                <w:rPr>
                  <w:rStyle w:val="Hyperlink"/>
                </w:rPr>
                <w:t xml:space="preserve">link</w:t>
              </w:r>
            </w:hyperlink>
            <w:r>
              <w:rPr>
                <w:rStyle w:val="row-content-rich-text"/>
              </w:rPr>
              <w:t xml:space="preserve">). The NCMHCD includes data for each year from 2000–01 to 2009–10.</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8871cf8c69e484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575a9174f474ac5">
              <w:r>
                <w:rPr>
                  <w:rStyle w:val="Hyperlink"/>
                  <w:i/>
                </w:rPr>
                <w:t xml:space="preserve">Australian Institute of Health and Welfare Act 1987</w:t>
              </w:r>
            </w:hyperlink>
            <w:r>
              <w:rPr>
                <w:rStyle w:val="row-content-rich-text"/>
              </w:rPr>
              <w:t xml:space="preserve">, in conjunction with compliance to the </w:t>
            </w:r>
            <w:hyperlink w:history="true" r:id="Rfc8293e53b364742">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89926968f434f95">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785d4a31a667474a">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a7566eb288824a4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was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2009–10, that is, service contacts provided between 1 July 2009 and 30 June 2010. Data for the 2009–10 reference period was supplied to the AIHW at the end of December 2010.</w:t>
            </w:r>
          </w:p>
          <w:p>
            <w:pPr/>
            <w:r>
              <w:rPr>
                <w:rStyle w:val="row-content-rich-text"/>
              </w:rPr>
              <w:t xml:space="preserve">The AIHW publishes data from the NCMHCD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675c423c21b34c50">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National health data dictionary can be accessed on the AIHW website:</w:t>
            </w:r>
          </w:p>
          <w:p>
            <w:hyperlink w:history="true" r:id="Re09c13680b714e32">
              <w:r>
                <w:rPr>
                  <w:rStyle w:val="Hyperlink"/>
                </w:rPr>
                <w:t xml:space="preserve">/content/index.phtml/itemId/181162</w:t>
              </w:r>
            </w:hyperlink>
          </w:p>
          <w:p>
            <w:hyperlink w:history="true" r:id="R19c1893e4d924838">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government-operated community mental health care services, as specified by the CMHC NMDS. The scope for this collection is all government-operated community mental health care services that are included in the MHE NMDS.</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2009–10).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Tasmania and the Northern Territory estimate that there could be a deficit of between 25–35% of in-scope services providing contact data, while coverage for the remainder of the jurisdictions is estimated to be between 83–100%.</w:t>
            </w:r>
          </w:p>
          <w:p>
            <w:pPr>
              <w:spacing w:after="160"/>
            </w:pPr>
            <w:r>
              <w:rPr>
                <w:rStyle w:val="row-content-rich-text"/>
              </w:rPr>
              <w:t xml:space="preserve">In addition, it appears that Victoria and Tasmania have over reported the number of contacts with clients. Where multiple clinicians are involved in a single service contact for a client, these are reported as multiple rather than single contacts with the client (based on the number of clinicians involved).</w:t>
            </w:r>
          </w:p>
          <w:p>
            <w:pPr>
              <w:spacing w:after="160"/>
            </w:pPr>
            <w:r>
              <w:rPr>
                <w:rStyle w:val="row-content-rich-text"/>
              </w:rPr>
              <w:t xml:space="preserve">For Victoria, these data are subject to a quality process to examine possible inclusion of some duplicate counts. On preliminary analysis, over-recording is estimated to account for less than 5% of the total.</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9% of contacts in the 2009–10 NCMHCD.</w:t>
            </w:r>
          </w:p>
          <w:p>
            <w:pPr>
              <w:spacing w:after="160"/>
            </w:pPr>
            <w:r>
              <w:rPr>
                <w:rStyle w:val="row-content-rich-text"/>
              </w:rPr>
              <w:t xml:space="preserve">States and territories provided information on the quality of the Indigenous data for 2009–10 as follows:</w:t>
            </w:r>
          </w:p>
          <w:p>
            <w:pPr>
              <w:pStyle w:val="ListParagraph"/>
              <w:numPr>
                <w:ilvl w:val="0"/>
                <w:numId w:val="3"/>
              </w:numPr>
            </w:pPr>
            <w:r>
              <w:rPr>
                <w:rStyle w:val="row-content-rich-text"/>
              </w:rPr>
              <w:t xml:space="preserve">New South Wales, Tasmania, and the Australian Capital Territory considered the quality of their Indigenous status data to be acceptable.</w:t>
            </w:r>
          </w:p>
          <w:p>
            <w:pPr>
              <w:pStyle w:val="ListParagraph"/>
              <w:numPr>
                <w:ilvl w:val="0"/>
                <w:numId w:val="3"/>
              </w:numPr>
            </w:pPr>
            <w:r>
              <w:rPr>
                <w:rStyle w:val="row-content-rich-text"/>
              </w:rPr>
              <w:t xml:space="preserve">Victoria reported that the quality of Indigenous status data was acceptable. However, there are areas for improvement in the collection of Indigenous status based on the </w:t>
            </w:r>
            <w:r>
              <w:rPr>
                <w:rStyle w:val="row-content-rich-text"/>
                <w:i/>
              </w:rPr>
              <w:t xml:space="preserve">National best practice guidelines for collecting Indigenous status in health data sets</w:t>
            </w:r>
            <w:r>
              <w:rPr>
                <w:rStyle w:val="row-content-rich-text"/>
              </w:rPr>
              <w:t xml:space="preserve"> (</w:t>
            </w:r>
            <w:hyperlink w:history="true" r:id="Rfcf754b45a45481b">
              <w:r>
                <w:rPr>
                  <w:rStyle w:val="Hyperlink"/>
                </w:rPr>
                <w:t xml:space="preserve">AIHW 2010</w:t>
              </w:r>
            </w:hyperlink>
            <w:r>
              <w:rPr>
                <w:rStyle w:val="row-content-rich-text"/>
              </w:rPr>
              <w:t xml:space="preserve">).</w:t>
            </w:r>
          </w:p>
          <w:p>
            <w:pPr>
              <w:pStyle w:val="ListParagraph"/>
              <w:numPr>
                <w:ilvl w:val="0"/>
                <w:numId w:val="3"/>
              </w:numPr>
            </w:pPr>
            <w:r>
              <w:rPr>
                <w:rStyle w:val="row-content-rich-text"/>
              </w:rPr>
              <w:t xml:space="preserve">Queensland reported that the quality of Indigenous status data was acceptable at the broad level; that is, in distinguishing Indigenous Australians and other Australians. However, they believe that there are quality issues regarding the coding of more specific details (that is, </w:t>
            </w:r>
            <w:r>
              <w:rPr>
                <w:rStyle w:val="row-content-rich-text"/>
                <w:i/>
              </w:rPr>
              <w:t xml:space="preserve">Aboriginal</w:t>
            </w:r>
            <w:r>
              <w:rPr>
                <w:rStyle w:val="row-content-rich-text"/>
              </w:rPr>
              <w:t xml:space="preserve">, </w:t>
            </w:r>
            <w:r>
              <w:rPr>
                <w:rStyle w:val="row-content-rich-text"/>
                <w:i/>
              </w:rPr>
              <w:t xml:space="preserve">Torres Strait Islander</w:t>
            </w:r>
            <w:r>
              <w:rPr>
                <w:rStyle w:val="row-content-rich-text"/>
              </w:rPr>
              <w:t xml:space="preserve">, or </w:t>
            </w:r>
            <w:r>
              <w:rPr>
                <w:rStyle w:val="row-content-rich-text"/>
                <w:i/>
              </w:rPr>
              <w:t xml:space="preserve">Both Aboriginal and Torres Strait Islander</w:t>
            </w:r>
            <w:r>
              <w:rPr>
                <w:rStyle w:val="row-content-rich-text"/>
              </w:rPr>
              <w:t xml:space="preserve">).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Changes to 2009–10 definitions do not impact on coherence with 2008–09 data.</w:t>
            </w:r>
          </w:p>
          <w:p>
            <w:pPr>
              <w:spacing w:after="160"/>
            </w:pPr>
            <w:r>
              <w:rPr>
                <w:rStyle w:val="row-content-rich-text"/>
              </w:rPr>
              <w:t xml:space="preserve">It should be noted that there are variations across jurisdictions in the scope and definition of a service contact. For example, New South Wales, Queensland, South Australia and Tasmania may include written correspondence as service contacts while others do not. Data on contacts with unregistered clients are not included by all jurisdictions. Unregistered client contacts refer to those mental health service contacts for which a person identifier was not recorded. Victoria does not report unregistered client contacts, while Queensland and the Northern Territory do not have any unregistered clients. </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New South Wales, Victoria, Western Australia and 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Australian Capital Territory used the ICD-10-AM 5</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Queensland used a combination of ICD-10-AM 6</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NCCH ICD-10-AM Mental Health Manual 1</w:t>
            </w:r>
            <w:r>
              <w:rPr>
                <w:rStyle w:val="row-content-rich-text"/>
                <w:vertAlign w:val="superscript"/>
              </w:rPr>
              <w:t xml:space="preserve">st</w:t>
            </w:r>
            <w:r>
              <w:rPr>
                <w:rStyle w:val="row-content-rich-text"/>
              </w:rPr>
              <w:t xml:space="preserve"> Edition.    </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the Australian Capital Territory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81c05b0cab44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543cb5fef0474b">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dc37717d6d204015">
              <w:r>
                <w:rPr>
                  <w:rStyle w:val="Hyperlink"/>
                  <w:color w:val="244061"/>
                </w:rPr>
                <w:t xml:space="preserve">AIHW Data Quality Statements</w:t>
              </w:r>
            </w:hyperlink>
            <w:r>
              <w:rPr>
                <w:rStyle w:val="row-content"/>
                <w:color w:val="244061"/>
              </w:rPr>
              <w:t xml:space="preserve">, Standard 15/04/2013</w:t>
            </w:r>
          </w:p>
          <w:p>
            <w:r>
              <w:br/>
            </w:r>
          </w:p>
        </w:tc>
      </w:tr>
    </w:tbl>
    <w:p>
      <w:r>
        <w:br/>
      </w:r>
    </w:p>
    <w:sectPr>
      <w:footerReference xmlns:r="http://schemas.openxmlformats.org/officeDocument/2006/relationships" w:type="default" r:id="Rb4b16305aa5d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799da68bb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16305aa5d450c" /><Relationship Type="http://schemas.openxmlformats.org/officeDocument/2006/relationships/header" Target="/word/header1.xml" Id="R3bfa0352bd1245e7" /><Relationship Type="http://schemas.openxmlformats.org/officeDocument/2006/relationships/settings" Target="/word/settings.xml" Id="R8ab8664cc138430a" /><Relationship Type="http://schemas.openxmlformats.org/officeDocument/2006/relationships/styles" Target="/word/styles.xml" Id="Rfd7e240b8fcc4bf6" /><Relationship Type="http://schemas.openxmlformats.org/officeDocument/2006/relationships/hyperlink" Target="https://meteor.aihw.gov.au/RegistrationAuthority/5" TargetMode="External" Id="R63a1854e46b44d07" /><Relationship Type="http://schemas.openxmlformats.org/officeDocument/2006/relationships/numbering" Target="/word/numbering.xml" Id="Rbe076abafdd54a50" /><Relationship Type="http://schemas.openxmlformats.org/officeDocument/2006/relationships/hyperlink" Target="https://meteor.aihw.gov.au/content/374216" TargetMode="External" Id="R46cc9086c8d44834" /><Relationship Type="http://schemas.openxmlformats.org/officeDocument/2006/relationships/hyperlink" Target="http://intranet/index.cfm/13,591,86,html" TargetMode="External" Id="R38871cf8c69e4847" /><Relationship Type="http://schemas.openxmlformats.org/officeDocument/2006/relationships/hyperlink" Target="http://intranet/index.cfm/13,591,86,html" TargetMode="External" Id="R1575a9174f474ac5" /><Relationship Type="http://schemas.openxmlformats.org/officeDocument/2006/relationships/hyperlink" Target="http://www.comlaw.gov.au/Details/C2011C00503" TargetMode="External" Id="Rfc8293e53b364742" /><Relationship Type="http://schemas.openxmlformats.org/officeDocument/2006/relationships/hyperlink" Target="http://www.aihw.gov.au" TargetMode="External" Id="R289926968f434f95" /><Relationship Type="http://schemas.openxmlformats.org/officeDocument/2006/relationships/hyperlink" Target="https://meteor.aihw.gov.au/content/182135" TargetMode="External" Id="R785d4a31a667474a" /><Relationship Type="http://schemas.openxmlformats.org/officeDocument/2006/relationships/hyperlink" Target="https://meteor.aihw.gov.au/content/374981" TargetMode="External" Id="Ra7566eb288824a4e" /><Relationship Type="http://schemas.openxmlformats.org/officeDocument/2006/relationships/hyperlink" Target="http://mhsa.aihw.gov.au/home/" TargetMode="External" Id="R675c423c21b34c50" /><Relationship Type="http://schemas.openxmlformats.org/officeDocument/2006/relationships/hyperlink" Target="https://meteor.aihw.gov.au/content/181162" TargetMode="External" Id="Re09c13680b714e32" /><Relationship Type="http://schemas.openxmlformats.org/officeDocument/2006/relationships/hyperlink" Target="http://www.aihw.gov.au/publication-detail/?id=6442468385" TargetMode="External" Id="R19c1893e4d924838" /><Relationship Type="http://schemas.openxmlformats.org/officeDocument/2006/relationships/hyperlink" Target="http://www.aihw.gov.au/WorkArea/DownloadAsset.aspx?id=6442458760" TargetMode="External" Id="Rfcf754b45a45481b" /><Relationship Type="http://schemas.openxmlformats.org/officeDocument/2006/relationships/hyperlink" Target="https://meteor.aihw.gov.au/content/246013" TargetMode="External" Id="Ree81c05b0cab4420" /><Relationship Type="http://schemas.openxmlformats.org/officeDocument/2006/relationships/hyperlink" Target="https://meteor.aihw.gov.au/content/502731" TargetMode="External" Id="Ra5543cb5fef0474b" /><Relationship Type="http://schemas.openxmlformats.org/officeDocument/2006/relationships/hyperlink" Target="https://meteor.aihw.gov.au/RegistrationAuthority/5" TargetMode="External" Id="Rdc37717d6d204015" /></Relationships>
</file>

<file path=word/_rels/header1.xml.rels>&#65279;<?xml version="1.0" encoding="utf-8"?><Relationships xmlns="http://schemas.openxmlformats.org/package/2006/relationships"><Relationship Type="http://schemas.openxmlformats.org/officeDocument/2006/relationships/image" Target="/media/image.png" Id="R01c799da68bb41c2" /></Relationships>
</file>