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2c2aa838be46f2" /></Relationships>
</file>

<file path=word/document.xml><?xml version="1.0" encoding="utf-8"?>
<w:document xmlns:r="http://schemas.openxmlformats.org/officeDocument/2006/relationships" xmlns:w="http://schemas.openxmlformats.org/wordprocessingml/2006/main">
  <w:body>
    <w:p>
      <w:pPr>
        <w:pStyle w:val="Title"/>
      </w:pPr>
      <w:r>
        <w:t>Extraprostatic extension location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location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5029b32384fd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outlining the location of an extraprostatic extension (EPE).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Right anterior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Right anterior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anterior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Left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Left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Left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Right posterior - 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Right posterior - mid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Right posterior - apex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Extraprostatic extension (EPE) often cannot be readily identified at the base or apex. It can be particularly challenging for pathologists to identify the boundary of the prostate gland at the apex. At this site, benign glands are frequently admixed with skeletal muscle and the presence of neoplastic glands in skeletal muscle does not necessarily constitute EPE at the apex.</w:t>
            </w:r>
          </w:p>
          <w:p>
            <w:pPr/>
            <w:r>
              <w:rPr>
                <w:rStyle w:val="row-content-rich-text"/>
              </w:rPr>
              <w:t xml:space="preserve">Similarly, the assessment of EPE at the anterior aspect of the prostate may be difficult as the prostatic stroma blends in with extraprostatic fibromuscular tissue, but in this region EPE can be diagnosed when the carcinoma appears to extend beyond the margin of the normal prostatic glandular tissue.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29773c3e404635">
              <w:r>
                <w:rPr>
                  <w:rStyle w:val="Hyperlink"/>
                </w:rPr>
                <w:t xml:space="preserve">Person with cancer—extraprostatic extension location, code N[N]</w:t>
              </w:r>
            </w:hyperlink>
          </w:p>
          <w:p>
            <w:pPr>
              <w:spacing w:before="0" w:after="0"/>
            </w:pPr>
            <w:r>
              <w:rPr>
                <w:rStyle w:val="row-content"/>
                <w:color w:val="244061"/>
              </w:rPr>
              <w:t xml:space="preserve">       </w:t>
            </w:r>
            <w:hyperlink w:history="true" r:id="Re472f72a38cc4e5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beacb35b842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495237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688cd3c25a4e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acb35b842432b" /><Relationship Type="http://schemas.openxmlformats.org/officeDocument/2006/relationships/header" Target="/word/header1.xml" Id="R94d1594f6ea04ab7" /><Relationship Type="http://schemas.openxmlformats.org/officeDocument/2006/relationships/settings" Target="/word/settings.xml" Id="R85b736e003ec4411" /><Relationship Type="http://schemas.openxmlformats.org/officeDocument/2006/relationships/styles" Target="/word/styles.xml" Id="R187471e54a0c4058" /><Relationship Type="http://schemas.openxmlformats.org/officeDocument/2006/relationships/hyperlink" Target="https://meteor.aihw.gov.au/RegistrationAuthority/12" TargetMode="External" Id="R2035029b32384fd7" /><Relationship Type="http://schemas.openxmlformats.org/officeDocument/2006/relationships/hyperlink" Target="https://meteor.aihw.gov.au/content/495235" TargetMode="External" Id="R4529773c3e404635" /><Relationship Type="http://schemas.openxmlformats.org/officeDocument/2006/relationships/hyperlink" Target="https://meteor.aihw.gov.au/RegistrationAuthority/12" TargetMode="External" Id="Re472f72a38cc4e5b" /></Relationships>
</file>

<file path=word/_rels/header1.xml.rels>&#65279;<?xml version="1.0" encoding="utf-8"?><Relationships xmlns="http://schemas.openxmlformats.org/package/2006/relationships"><Relationship Type="http://schemas.openxmlformats.org/officeDocument/2006/relationships/image" Target="/media/image.png" Id="Re6688cd3c25a4e82" /></Relationships>
</file>