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a34ed85ac24106"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 Percentage of patients with transfer of care completed within 15 and 30 minutes,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 Percentage of patients with transfer of care completed within 15 and 30 minutes,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Ambulance offload delay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Ambulance offload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fec3d5a40c49fb">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percentage of Ambulance Tasmania presentations to an emergency department for which transfer of clinical care to the emergency department occurs within the Australasian College for Emergency Medicine recommended target 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Timely transfer of ambulance patients into hospital emergency departments is an important access issue. Ambulance offload delay is often symptomatic of the wider health system’s failure to effectively manage demand. The Australasian College for Emergency Medicine released a Position Statement on Ambulance Ramping in November 2013, which recommends that in a well-functioning system, the interval between ambulance arrival and clinical handover should routinely occur within 15 minutes and never more than 30 minutes.</w:t>
            </w:r>
            <w:r>
              <w:br/>
            </w:r>
            <w:r>
              <w:rPr>
                <w:rStyle w:val="row-content-rich-text"/>
              </w:rPr>
              <w:t xml:space="preserve"> </w:t>
            </w:r>
          </w:p>
          <w:p>
            <w:pPr/>
            <w:r>
              <w:rPr>
                <w:rStyle w:val="row-content-rich-text"/>
              </w:rPr>
              <w:t xml:space="preserve">This indicator indirectly measures the incidence of Ambulance Offload Delay (AOD) at 15 minutes and 30 minutes from presentation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5749c3ec39741f8">
              <w:r>
                <w:rPr>
                  <w:rStyle w:val="Hyperlink"/>
                </w:rPr>
                <w:t xml:space="preserve">Service Agreement - Department of Health and Human Services Tasmania: 2014</w:t>
              </w:r>
            </w:hyperlink>
          </w:p>
          <w:p>
            <w:pPr>
              <w:pStyle w:val="registration-status"/>
              <w:spacing w:before="0" w:after="0"/>
            </w:pPr>
            <w:hyperlink w:history="true" r:id="R5ca50aab17f64bfb">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c592e1ae2d048a2">
              <w:r>
                <w:rPr>
                  <w:rStyle w:val="Hyperlink"/>
                </w:rPr>
                <w:t xml:space="preserve">Emergency Department access</w:t>
              </w:r>
            </w:hyperlink>
          </w:p>
          <w:p>
            <w:pPr>
              <w:pStyle w:val="registration-status"/>
              <w:spacing w:before="0" w:after="0"/>
            </w:pPr>
            <w:hyperlink w:history="true" r:id="Rcd5b43eee4764935">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were recommended by the Australasian College for Emergency Medicine. The definitions include presentations that have been assigned a triage category between 1 and 5.  Presentations that are 'dead on arrival' are excluded for the purpose of calculating this indicator. The definition includes presentations that arrive by Ambulance Tasmania (arrival modes such as police, non-emergency patient transport are out of scope).</w:t>
            </w:r>
          </w:p>
          <w:p>
            <w:r>
              <w:br/>
            </w:r>
            <w:r>
              <w:rPr>
                <w:rStyle w:val="row-content-rich-text"/>
              </w:rPr>
              <w:t xml:space="preserve">Ambulance offload delay is calculated for Ambulance Tasmania presentations by subtracting the presentation date and time from the date and time the patient was transferred to the care of the emergency department.</w:t>
            </w:r>
          </w:p>
          <w:p>
            <w:pPr>
              <w:spacing w:after="160"/>
            </w:pPr>
            <w:r>
              <w:rPr>
                <w:rStyle w:val="row-content-rich-text"/>
              </w:rPr>
              <w:t xml:space="preserve"> </w:t>
            </w:r>
            <w:r>
              <w:br/>
            </w:r>
            <w:r>
              <w:rPr>
                <w:rStyle w:val="row-content-rich-text"/>
              </w:rPr>
              <w:t xml:space="preserve">Transfer of care is deemed to have occurred when the patient:</w:t>
            </w:r>
          </w:p>
          <w:p>
            <w:pPr>
              <w:pStyle w:val="ListParagraph"/>
              <w:numPr>
                <w:ilvl w:val="0"/>
                <w:numId w:val="2"/>
              </w:numPr>
            </w:pPr>
            <w:r>
              <w:rPr>
                <w:rStyle w:val="row-content-rich-text"/>
              </w:rPr>
              <w:t xml:space="preserve">Has physically moved from Ambulance Tasmania care to a physical space in the ED</w:t>
            </w:r>
          </w:p>
          <w:p>
            <w:pPr>
              <w:pStyle w:val="ListParagraph"/>
              <w:numPr>
                <w:ilvl w:val="0"/>
                <w:numId w:val="2"/>
              </w:numPr>
            </w:pPr>
            <w:r>
              <w:rPr>
                <w:rStyle w:val="row-content-rich-text"/>
              </w:rPr>
              <w:t xml:space="preserve">Is for immediate discharge from the ED after initial assessment</w:t>
            </w:r>
          </w:p>
          <w:p>
            <w:pPr>
              <w:pStyle w:val="ListParagraph"/>
              <w:numPr>
                <w:ilvl w:val="0"/>
                <w:numId w:val="2"/>
              </w:numPr>
            </w:pPr>
            <w:r>
              <w:rPr>
                <w:rStyle w:val="row-content-rich-text"/>
              </w:rPr>
              <w:t xml:space="preserve">Leaves the ED with the ambulance service for a clinically appropriate transfer to another clinical service; or</w:t>
            </w:r>
          </w:p>
          <w:p>
            <w:pPr>
              <w:pStyle w:val="ListParagraph"/>
              <w:numPr>
                <w:ilvl w:val="0"/>
                <w:numId w:val="2"/>
              </w:numPr>
            </w:pPr>
            <w:r>
              <w:rPr>
                <w:rStyle w:val="row-content-rich-text"/>
              </w:rPr>
              <w:t xml:space="preserve">Discharges themselves.</w:t>
            </w:r>
          </w:p>
          <w:p>
            <w:pPr>
              <w:spacing w:after="160"/>
            </w:pPr>
            <w:r>
              <w:rPr>
                <w:rStyle w:val="row-content-rich-text"/>
              </w:rPr>
              <w:t xml:space="preserve">See Position Statement on Ambulance Ramping (S347) from the Australasian College for Emergency Medicine for key definitions for data collection.</w:t>
            </w:r>
          </w:p>
          <w:p>
            <w:r>
              <w:br/>
            </w:r>
            <w:r>
              <w:rPr>
                <w:rStyle w:val="row-content-rich-text"/>
              </w:rPr>
              <w:t xml:space="preserve">The indicator is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presentations to public hospital emergency departments with arrival mode of Ambulance Tasmania minus those not transferred to ED staff care within the following benchmarks:</w:t>
            </w:r>
          </w:p>
          <w:p>
            <w:pPr>
              <w:pStyle w:val="ListParagraph"/>
              <w:numPr>
                <w:ilvl w:val="0"/>
                <w:numId w:val="3"/>
              </w:numPr>
            </w:pPr>
            <w:r>
              <w:rPr>
                <w:rStyle w:val="row-content-rich-text"/>
              </w:rPr>
              <w:t xml:space="preserve">85% of presentations to be transferred within 15 minutes</w:t>
            </w:r>
          </w:p>
          <w:p>
            <w:pPr>
              <w:pStyle w:val="ListParagraph"/>
              <w:numPr>
                <w:ilvl w:val="0"/>
                <w:numId w:val="3"/>
              </w:numPr>
            </w:pPr>
            <w:r>
              <w:rPr>
                <w:rStyle w:val="row-content-rich-text"/>
              </w:rPr>
              <w:t xml:space="preserve">100% of presentations to be transferred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009d6f732124d03">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efdc79eeab5a4dc9">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b563468177c44acd">
              <w:r>
                <w:rPr>
                  <w:rStyle w:val="Hyperlink"/>
                </w:rPr>
                <w:t xml:space="preserve">Emergency department stay—ambulance offload delay, total minutes NNNNN</w:t>
              </w:r>
            </w:hyperlink>
          </w:p>
          <w:p>
            <w:r>
              <w:rPr>
                <w:rStyle w:val="row-content"/>
                <w:b/>
              </w:rPr>
              <w:t xml:space="preserve">Guide for use</w:t>
            </w:r>
          </w:p>
          <w:p>
            <w:r>
              <w:rPr>
                <w:rStyle w:val="row-content"/>
              </w:rPr>
              <w:t xml:space="preserve">Data is obtained from the following data fields in Health Central: </w:t>
            </w:r>
          </w:p>
          <w:p>
            <w:r>
              <w:rPr>
                <w:rStyle w:val="row-content"/>
              </w:rPr>
              <w:t xml:space="preserve">Calculated by subtracting the date and time the patient has been transferred to the care of emergency department staff minus the date and time of patient arrival when greater than 15 or 30 minutes.</w:t>
            </w:r>
          </w:p>
          <w:p>
            <w:r>
              <w:rPr>
                <w:rStyle w:val="row-content"/>
                <w:b/>
              </w:rPr>
              <w:t xml:space="preserve">Computation methods:</w:t>
            </w:r>
          </w:p>
          <w:p>
            <w:r>
              <w:rPr>
                <w:rStyle w:val="row-content"/>
              </w:rPr>
              <w:t xml:space="preserve"> ([StaySegmentEndDateTime] - [ArrivalDateTime]) when &gt; than 15 or 30 minutes* and the [LocationDescription] field is </w:t>
            </w:r>
            <w:r>
              <w:rPr>
                <w:rStyle w:val="row-content"/>
                <w:i/>
              </w:rPr>
              <w:t xml:space="preserve">Ambulance waiting.</w:t>
            </w:r>
          </w:p>
          <w:p>
            <w:r>
              <w:rPr>
                <w:rStyle w:val="row-content"/>
              </w:rPr>
              <w:t xml:space="preserve"> </w:t>
            </w:r>
          </w:p>
          <w:p>
            <w:r>
              <w:rPr>
                <w:rStyle w:val="row-content"/>
                <w:b/>
                <w:color w:val="000000"/>
              </w:rPr>
              <w:t xml:space="preserve">Data Element / Data Set</w:t>
            </w:r>
          </w:p>
          <w:p>
            <w:hyperlink w:history="true" r:id="Rec32684426dc47c3">
              <w:r>
                <w:rPr>
                  <w:rStyle w:val="Hyperlink"/>
                </w:rPr>
                <w:t xml:space="preserve">Emergency department stay—transport mode (arrival), Tasmanian code N[N]</w:t>
              </w:r>
            </w:hyperlink>
          </w:p>
          <w:p>
            <w:r>
              <w:rPr>
                <w:rStyle w:val="row-content"/>
                <w:b/>
              </w:rPr>
              <w:t xml:space="preserve">Guide for use</w:t>
            </w:r>
          </w:p>
          <w:p>
            <w:r>
              <w:rPr>
                <w:rStyle w:val="row-content"/>
              </w:rPr>
              <w:t xml:space="preserve">Data is obtained from the [ArrivalModeRefId] field in Health Central where the arrival mode is recorded as </w:t>
            </w:r>
            <w:r>
              <w:rPr>
                <w:rStyle w:val="row-content"/>
                <w:i/>
              </w:rPr>
              <w:t xml:space="preserve">Tasmanian Ambulance</w:t>
            </w:r>
            <w:r>
              <w:rPr>
                <w:rStyle w:val="row-content"/>
              </w:rPr>
              <w:t xml:space="preserve">.</w:t>
            </w:r>
          </w:p>
          <w:p>
            <w:r>
              <w:rPr>
                <w:rStyle w:val="row-content"/>
              </w:rPr>
              <w:t xml:space="preserve"> </w:t>
            </w:r>
          </w:p>
          <w:p>
            <w:r>
              <w:rPr>
                <w:rStyle w:val="row-content"/>
                <w:b/>
                <w:color w:val="000000"/>
              </w:rPr>
              <w:t xml:space="preserve">Data Element / Data Set</w:t>
            </w:r>
          </w:p>
          <w:p>
            <w:hyperlink w:history="true" r:id="R3ec71d80339240db">
              <w:r>
                <w:rPr>
                  <w:rStyle w:val="Hyperlink"/>
                </w:rPr>
                <w:t xml:space="preserve">Emergency department stay—service delivery location, text X[X(49)]</w:t>
              </w:r>
            </w:hyperlink>
          </w:p>
          <w:p>
            <w:r>
              <w:rPr>
                <w:rStyle w:val="row-content"/>
                <w:b/>
              </w:rPr>
              <w:t xml:space="preserve">Guide for use</w:t>
            </w:r>
          </w:p>
          <w:p>
            <w:r>
              <w:rPr>
                <w:rStyle w:val="row-content"/>
              </w:rPr>
              <w:t xml:space="preserve">Data is obtained from the [LocationDescription] field in Health Central where the location is recorded as </w:t>
            </w:r>
            <w:r>
              <w:rPr>
                <w:rStyle w:val="row-content"/>
                <w:i/>
              </w:rPr>
              <w:t xml:space="preserve">Ambulance waiting</w:t>
            </w:r>
            <w:r>
              <w:rPr>
                <w:rStyle w:val="row-content"/>
              </w:rPr>
              <w:t xml:space="preserve">. </w:t>
            </w:r>
          </w:p>
          <w:p>
            <w:r>
              <w:rPr>
                <w:rStyle w:val="row-content"/>
              </w:rPr>
              <w:t xml:space="preserve"> </w:t>
            </w:r>
          </w:p>
          <w:p>
            <w:r>
              <w:rPr>
                <w:rStyle w:val="row-content"/>
                <w:b/>
                <w:color w:val="000000"/>
              </w:rPr>
              <w:t xml:space="preserve">Data Element / Data Set</w:t>
            </w:r>
          </w:p>
          <w:p>
            <w:hyperlink w:history="true" r:id="Rd13e4171ecff49b5">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7873229b73114035">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8ea2845bd1f7437e">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ambulance presentations with the arrival mode of Ambulance Tasmania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3067fef80d441c">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2abe8a831fd24abc">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b891ea0cb4234fac">
              <w:r>
                <w:rPr>
                  <w:rStyle w:val="Hyperlink"/>
                </w:rPr>
                <w:t xml:space="preserve">Emergency department stay—transport mode (arrival), Tasmanian code N[N]</w:t>
              </w:r>
            </w:hyperlink>
          </w:p>
          <w:p>
            <w:r>
              <w:rPr>
                <w:rStyle w:val="row-content"/>
                <w:b/>
              </w:rPr>
              <w:t xml:space="preserve">Guide for use</w:t>
            </w:r>
          </w:p>
          <w:p>
            <w:r>
              <w:rPr>
                <w:rStyle w:val="row-content"/>
              </w:rPr>
              <w:t xml:space="preserve">Data is obtained from the [ArrivalModeRefId] field in Health Central where the arrival mode is recorded as </w:t>
            </w:r>
            <w:r>
              <w:rPr>
                <w:rStyle w:val="row-content"/>
                <w:i/>
              </w:rPr>
              <w:t xml:space="preserve">Tasmanian Ambulance</w:t>
            </w:r>
            <w:r>
              <w:rPr>
                <w:rStyle w:val="row-content"/>
              </w:rPr>
              <w:t xml:space="preserve">.</w:t>
            </w:r>
          </w:p>
          <w:p>
            <w:r>
              <w:rPr>
                <w:rStyle w:val="row-content"/>
              </w:rPr>
              <w:t xml:space="preserve"> </w:t>
            </w:r>
          </w:p>
          <w:p>
            <w:r>
              <w:rPr>
                <w:rStyle w:val="row-content"/>
                <w:b/>
                <w:color w:val="000000"/>
              </w:rPr>
              <w:t xml:space="preserve">Data Element / Data Set</w:t>
            </w:r>
          </w:p>
          <w:p>
            <w:hyperlink w:history="true" r:id="R0e3a5a1cf72b441e">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1c81dc17004848ff">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fb23217c43a74f2c">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cf60813f2e6b4b70">
              <w:r>
                <w:rPr>
                  <w:rStyle w:val="Hyperlink"/>
                </w:rPr>
                <w:t xml:space="preserve">Emergency department stay—physical arrival date, DDMMYYYY</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a5565d008e744343">
              <w:r>
                <w:rPr>
                  <w:rStyle w:val="Hyperlink"/>
                </w:rPr>
                <w:t xml:space="preserve">Emergency department stay—physical arrival time, hhmm</w:t>
              </w:r>
            </w:hyperlink>
          </w:p>
          <w:p>
            <w:r>
              <w:rPr>
                <w:rStyle w:val="row-content"/>
                <w:b/>
              </w:rPr>
              <w:t xml:space="preserve">Guide for use</w:t>
            </w:r>
          </w:p>
          <w:p>
            <w:r>
              <w:rPr>
                <w:rStyle w:val="row-content"/>
              </w:rPr>
              <w:t xml:space="preserve">Data is obtained from the [ArrivalDateTime]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395ba539e0432a">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cf20bf6988304a9a">
              <w:r>
                <w:rPr>
                  <w:rStyle w:val="Hyperlink"/>
                </w:rPr>
                <w:t xml:space="preserve">Non-admitted patient emergency department service episode—triage category, (Tasmanian) code N</w:t>
              </w:r>
            </w:hyperlink>
          </w:p>
          <w:p>
            <w:r>
              <w:rPr>
                <w:rStyle w:val="row-content"/>
              </w:rPr>
              <w:t xml:space="preserve"> </w:t>
            </w:r>
          </w:p>
          <w:p>
            <w:r>
              <w:rPr>
                <w:rStyle w:val="row-content"/>
                <w:b/>
                <w:color w:val="000000"/>
              </w:rPr>
              <w:t xml:space="preserve">Data Element / Data Set</w:t>
            </w:r>
          </w:p>
          <w:p>
            <w:hyperlink w:history="true" r:id="R4785990c45274b7b">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e3316022e9e64c12">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2014-15 Service Agreement</w:t>
            </w:r>
          </w:p>
        </w:tc>
      </w:tr>
    </w:tbl>
    <w:p>
      <w:r>
        <w:br/>
      </w:r>
    </w:p>
    <w:sectPr>
      <w:footerReference xmlns:r="http://schemas.openxmlformats.org/officeDocument/2006/relationships" w:type="default" r:id="Re5343a8bfd004c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493696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eed9fe119843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343a8bfd004c9d" /><Relationship Type="http://schemas.openxmlformats.org/officeDocument/2006/relationships/header" Target="/word/header1.xml" Id="R37203b380edd4c0c" /><Relationship Type="http://schemas.openxmlformats.org/officeDocument/2006/relationships/settings" Target="/word/settings.xml" Id="R109a1c2e7bd84e69" /><Relationship Type="http://schemas.openxmlformats.org/officeDocument/2006/relationships/styles" Target="/word/styles.xml" Id="Redb70de29543481f" /><Relationship Type="http://schemas.openxmlformats.org/officeDocument/2006/relationships/numbering" Target="/word/numbering.xml" Id="Rbb86ecb34c0b4a83" /><Relationship Type="http://schemas.openxmlformats.org/officeDocument/2006/relationships/hyperlink" Target="https://meteor.aihw.gov.au/RegistrationAuthority/15" TargetMode="External" Id="Re4fec3d5a40c49fb" /><Relationship Type="http://schemas.openxmlformats.org/officeDocument/2006/relationships/hyperlink" Target="https://meteor.aihw.gov.au/content/581407" TargetMode="External" Id="R55749c3ec39741f8" /><Relationship Type="http://schemas.openxmlformats.org/officeDocument/2006/relationships/hyperlink" Target="https://meteor.aihw.gov.au/RegistrationAuthority/15" TargetMode="External" Id="R5ca50aab17f64bfb" /><Relationship Type="http://schemas.openxmlformats.org/officeDocument/2006/relationships/hyperlink" Target="https://meteor.aihw.gov.au/content/511650" TargetMode="External" Id="R7c592e1ae2d048a2" /><Relationship Type="http://schemas.openxmlformats.org/officeDocument/2006/relationships/hyperlink" Target="https://meteor.aihw.gov.au/RegistrationAuthority/15" TargetMode="External" Id="Rcd5b43eee4764935" /><Relationship Type="http://schemas.openxmlformats.org/officeDocument/2006/relationships/hyperlink" Target="https://meteor.aihw.gov.au/content/416596" TargetMode="External" Id="Rd009d6f732124d03" /><Relationship Type="http://schemas.openxmlformats.org/officeDocument/2006/relationships/hyperlink" Target="https://meteor.aihw.gov.au/content/417470" TargetMode="External" Id="Refdc79eeab5a4dc9" /><Relationship Type="http://schemas.openxmlformats.org/officeDocument/2006/relationships/hyperlink" Target="https://meteor.aihw.gov.au/content/417543" TargetMode="External" Id="Rb563468177c44acd" /><Relationship Type="http://schemas.openxmlformats.org/officeDocument/2006/relationships/hyperlink" Target="https://meteor.aihw.gov.au/content/417739" TargetMode="External" Id="Rec32684426dc47c3" /><Relationship Type="http://schemas.openxmlformats.org/officeDocument/2006/relationships/hyperlink" Target="https://meteor.aihw.gov.au/content/443673" TargetMode="External" Id="R3ec71d80339240db" /><Relationship Type="http://schemas.openxmlformats.org/officeDocument/2006/relationships/hyperlink" Target="https://meteor.aihw.gov.au/content/447141" TargetMode="External" Id="Rd13e4171ecff49b5" /><Relationship Type="http://schemas.openxmlformats.org/officeDocument/2006/relationships/hyperlink" Target="https://meteor.aihw.gov.au/content/474436" TargetMode="External" Id="R7873229b73114035" /><Relationship Type="http://schemas.openxmlformats.org/officeDocument/2006/relationships/hyperlink" Target="https://meteor.aihw.gov.au/content/474438" TargetMode="External" Id="R8ea2845bd1f7437e" /><Relationship Type="http://schemas.openxmlformats.org/officeDocument/2006/relationships/hyperlink" Target="https://meteor.aihw.gov.au/content/416596" TargetMode="External" Id="R073067fef80d441c" /><Relationship Type="http://schemas.openxmlformats.org/officeDocument/2006/relationships/hyperlink" Target="https://meteor.aihw.gov.au/content/417470" TargetMode="External" Id="R2abe8a831fd24abc" /><Relationship Type="http://schemas.openxmlformats.org/officeDocument/2006/relationships/hyperlink" Target="https://meteor.aihw.gov.au/content/417739" TargetMode="External" Id="Rb891ea0cb4234fac" /><Relationship Type="http://schemas.openxmlformats.org/officeDocument/2006/relationships/hyperlink" Target="https://meteor.aihw.gov.au/content/447141" TargetMode="External" Id="R0e3a5a1cf72b441e" /><Relationship Type="http://schemas.openxmlformats.org/officeDocument/2006/relationships/hyperlink" Target="https://meteor.aihw.gov.au/content/474436" TargetMode="External" Id="R1c81dc17004848ff" /><Relationship Type="http://schemas.openxmlformats.org/officeDocument/2006/relationships/hyperlink" Target="https://meteor.aihw.gov.au/content/474438" TargetMode="External" Id="Rfb23217c43a74f2c" /><Relationship Type="http://schemas.openxmlformats.org/officeDocument/2006/relationships/hyperlink" Target="https://meteor.aihw.gov.au/content/597702" TargetMode="External" Id="Rcf60813f2e6b4b70" /><Relationship Type="http://schemas.openxmlformats.org/officeDocument/2006/relationships/hyperlink" Target="https://meteor.aihw.gov.au/content/597710" TargetMode="External" Id="Ra5565d008e744343" /><Relationship Type="http://schemas.openxmlformats.org/officeDocument/2006/relationships/hyperlink" Target="https://meteor.aihw.gov.au/content/416596" TargetMode="External" Id="R6a395ba539e0432a" /><Relationship Type="http://schemas.openxmlformats.org/officeDocument/2006/relationships/hyperlink" Target="https://meteor.aihw.gov.au/content/417470" TargetMode="External" Id="Rcf20bf6988304a9a" /><Relationship Type="http://schemas.openxmlformats.org/officeDocument/2006/relationships/hyperlink" Target="https://meteor.aihw.gov.au/content/474436" TargetMode="External" Id="R4785990c45274b7b" /><Relationship Type="http://schemas.openxmlformats.org/officeDocument/2006/relationships/hyperlink" Target="https://meteor.aihw.gov.au/content/474438" TargetMode="External" Id="Re3316022e9e64c12" /></Relationships>
</file>

<file path=word/_rels/header1.xml.rels>&#65279;<?xml version="1.0" encoding="utf-8"?><Relationships xmlns="http://schemas.openxmlformats.org/package/2006/relationships"><Relationship Type="http://schemas.openxmlformats.org/officeDocument/2006/relationships/image" Target="/media/image.png" Id="R84eed9fe119843a7" /></Relationships>
</file>