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dbf804932c4ef5" /></Relationships>
</file>

<file path=word/document.xml><?xml version="1.0" encoding="utf-8"?>
<w:document xmlns:r="http://schemas.openxmlformats.org/officeDocument/2006/relationships" xmlns:w="http://schemas.openxmlformats.org/wordprocessingml/2006/main">
  <w:body>
    <w:p>
      <w:pPr>
        <w:pStyle w:val="Title"/>
      </w:pPr>
      <w:r>
        <w:t>Breast cancer (cancer registries) NBPDS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Breast cancer (cancer registries) NBPDS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491771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d1a7a9017d4f08">
              <w:r>
                <w:rPr>
                  <w:rStyle w:val="Hyperlink"/>
                  <w:color w:val="244061"/>
                </w:rPr>
                <w:t xml:space="preserve">Health</w:t>
              </w:r>
            </w:hyperlink>
            <w:r>
              <w:rPr>
                <w:rStyle w:val="row-content"/>
                <w:color w:val="244061"/>
              </w:rPr>
              <w:t xml:space="preserve">, Standard 01/09/2012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breast cancer data set is not mandated for collection but is recommended as best practice if breast cancer data are to be collected.</w:t>
            </w:r>
          </w:p>
          <w:p>
            <w:pPr>
              <w:spacing w:after="160"/>
            </w:pPr>
            <w:r>
              <w:rPr>
                <w:rStyle w:val="row-content-rich-text"/>
              </w:rPr>
              <w:t xml:space="preserve">The data set would allow common, consistent and high quality breast cancer data to be collected by State and Territory cancer registries and collated nationally.</w:t>
            </w:r>
          </w:p>
          <w:p>
            <w:pPr>
              <w:spacing w:after="160"/>
            </w:pPr>
            <w:r>
              <w:rPr>
                <w:rStyle w:val="row-content-rich-text"/>
              </w:rPr>
              <w:t xml:space="preserve">This data will help inform research, policy, planning and guideline development work in the breast cancer area.</w:t>
            </w:r>
          </w:p>
          <w:p>
            <w:pPr>
              <w:spacing w:after="160"/>
            </w:pPr>
            <w:r>
              <w:rPr>
                <w:rStyle w:val="row-content-rich-text"/>
              </w:rPr>
              <w:t xml:space="preserve">Breast cancer may be used as a forerunner for other cancers in terms of establishing common data collections across cancer registries.</w:t>
            </w:r>
          </w:p>
          <w:p>
            <w:pPr/>
            <w:r>
              <w:rPr>
                <w:rStyle w:val="row-content-rich-text"/>
              </w:rPr>
              <w:t xml:space="preserve">This data set includes 20 items, with the inclusion of five new standards and the addition of further detail to several existing standards.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Report each of the data elements in this data set once, and in no particular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State and Territory cancer registries collect data on incidence and annually report data to the 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Breast and Ovarian Cancer centre (NBOCC)</w:t>
            </w:r>
          </w:p>
          <w:p>
            <w:r>
              <w:rPr>
                <w:rStyle w:val="row-content"/>
              </w:rPr>
              <w:t xml:space="preserve">Australasian Association of Cancer Registries (AACR)</w:t>
            </w:r>
          </w:p>
          <w:p>
            <w:r>
              <w:rPr>
                <w:rStyle w:val="row-content"/>
              </w:rPr>
              <w:t xml:space="preserve">Australian Institute of Health and Welfare (AIHW)</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0e9857cb6304d5c">
              <w:r>
                <w:rPr>
                  <w:rStyle w:val="Hyperlink"/>
                </w:rPr>
                <w:t xml:space="preserve">Australasian Association of Cancer Registries (AACR)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Breast and Ovarian Cancer centre (NBOCC)</w:t>
            </w:r>
          </w:p>
          <w:p>
            <w:pPr>
              <w:spacing w:after="160"/>
            </w:pPr>
            <w:r>
              <w:rPr>
                <w:rStyle w:val="row-content-rich-text"/>
              </w:rPr>
              <w:t xml:space="preserve">Australasian Association of Cancer Registries (AACR)</w:t>
            </w:r>
          </w:p>
          <w:p>
            <w:pPr/>
            <w:r>
              <w:rPr>
                <w:rStyle w:val="row-content-rich-text"/>
              </w:rPr>
              <w:t xml:space="preserve">Australian Institute of Health and Welfare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Johnson CH, Adamo M (eds.), SEER Program Coding and Staging Manual 2007. National Cancer Institute, NIH Publication number 07-5581, Bethesda, MD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d712d4dbab3490f">
              <w:r>
                <w:rPr>
                  <w:rStyle w:val="Hyperlink"/>
                </w:rPr>
                <w:t xml:space="preserve">Breast cancer (Cancer registries) DSS</w:t>
              </w:r>
            </w:hyperlink>
          </w:p>
          <w:p>
            <w:pPr>
              <w:spacing w:before="0" w:after="0"/>
            </w:pPr>
            <w:r>
              <w:rPr>
                <w:rStyle w:val="row-content"/>
                <w:color w:val="244061"/>
              </w:rPr>
              <w:t xml:space="preserve">       </w:t>
            </w:r>
            <w:hyperlink w:history="true" r:id="R453a1d9545a349f9">
              <w:r>
                <w:rPr>
                  <w:rStyle w:val="Hyperlink"/>
                  <w:color w:val="244061"/>
                </w:rPr>
                <w:t xml:space="preserve">Health</w:t>
              </w:r>
            </w:hyperlink>
            <w:r>
              <w:rPr>
                <w:rStyle w:val="row-content"/>
                <w:color w:val="244061"/>
              </w:rPr>
              <w:t xml:space="preserve">, Superseded 01/09/2012</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c864c6c4ae4d91">
                    <w:r>
                      <w:rPr>
                        <w:rStyle w:val="Hyperlink"/>
                      </w:rPr>
                      <w:t xml:space="preserve">Patient—diagnosis date of cancer,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2271968f43472f">
                    <w:r>
                      <w:rPr>
                        <w:rStyle w:val="Hyperlink"/>
                      </w:rPr>
                      <w:t xml:space="preserve">Person with cancer—distant metastasis status, M stage (UICC TNM Classification of Malignant Tumours, 7th ed)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769b0fa0034e43">
                    <w:r>
                      <w:rPr>
                        <w:rStyle w:val="Hyperlink"/>
                      </w:rPr>
                      <w:t xml:space="preserve">Person with cancer—extent of primary cancer, TNM stage (UICC TNM Classification of Malignant Tumours, 7th ed)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f20d62f6e54f36">
                    <w:r>
                      <w:rPr>
                        <w:rStyle w:val="Hyperlink"/>
                      </w:rPr>
                      <w:t xml:space="preserve">Person with cancer—histopathological grade, code N</w:t>
                    </w:r>
                  </w:hyperlink>
                </w:p>
                <w:p>
                  <w:r>
                    <w:rPr>
                      <w:b/>
                      <w:i/>
                      <w:color w:val="333333"/>
                    </w:rPr>
                    <w:t xml:space="preserve">DSS specific information:</w:t>
                  </w:r>
                </w:p>
                <w:p>
                  <w:r>
                    <w:t xml:space="preserve">Breast cancer coding rules:</w:t>
                  </w:r>
                </w:p>
                <w:p>
                  <w:r>
                    <w:t xml:space="preserve">Use the Nottingham grade (Elston-Ellis modification of Bloom-Richardson grading system). This classification only uses grades 1-3, 9.</w:t>
                  </w:r>
                </w:p>
                <w:p>
                  <w:r>
                    <w:t xml:space="preserve">For an invasive tumour with an in situ component, record the grade for the invasive component only. If the grade of the invasive component is not reported, record the grade as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5ca30ac3ff443c">
                    <w:r>
                      <w:rPr>
                        <w:rStyle w:val="Hyperlink"/>
                      </w:rPr>
                      <w:t xml:space="preserve">Person with cancer—human epidermal growth factor receptor-2 test result,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801b1a3d3f4dbc">
                    <w:r>
                      <w:rPr>
                        <w:rStyle w:val="Hyperlink"/>
                      </w:rPr>
                      <w:t xml:space="preserve">Person with cancer—human epidermal growth factor receptor-2 test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30e107d0574a51">
                    <w:r>
                      <w:rPr>
                        <w:rStyle w:val="Hyperlink"/>
                      </w:rPr>
                      <w:t xml:space="preserve">Person with cancer—laterality of primary cancer,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15bef05b014b68">
                    <w:r>
                      <w:rPr>
                        <w:rStyle w:val="Hyperlink"/>
                      </w:rPr>
                      <w:t xml:space="preserve">Person with cancer—lymphovascular invasion,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aaf683298f45f7">
                    <w:r>
                      <w:rPr>
                        <w:rStyle w:val="Hyperlink"/>
                      </w:rPr>
                      <w:t xml:space="preserve">Person with cancer—morphology of cancer, code (ICD-O-3)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2aa0c56de64ab2">
                    <w:r>
                      <w:rPr>
                        <w:rStyle w:val="Hyperlink"/>
                      </w:rPr>
                      <w:t xml:space="preserve">Person with cancer—most valid basis of diagnosis of a cancer,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87e8a671d24518">
                    <w:r>
                      <w:rPr>
                        <w:rStyle w:val="Hyperlink"/>
                      </w:rPr>
                      <w:t xml:space="preserve">Person with cancer—neoadjuvant therapy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6a37ac6ab84783">
                    <w:r>
                      <w:rPr>
                        <w:rStyle w:val="Hyperlink"/>
                      </w:rPr>
                      <w:t xml:space="preserve">Person with cancer—number of positive regional lymph nodes,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7c22a8f60f472d">
                    <w:r>
                      <w:rPr>
                        <w:rStyle w:val="Hyperlink"/>
                      </w:rPr>
                      <w:t xml:space="preserve">Person with cancer—number of positive sentinel lymph nodes, total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9502c4931f4001">
                    <w:r>
                      <w:rPr>
                        <w:rStyle w:val="Hyperlink"/>
                      </w:rPr>
                      <w:t xml:space="preserve">Person with cancer—number of regional lymph nodes examined, total N[N]</w:t>
                    </w:r>
                  </w:hyperlink>
                </w:p>
                <w:p>
                  <w:r>
                    <w:rPr>
                      <w:b/>
                      <w:i/>
                      <w:color w:val="333333"/>
                    </w:rPr>
                    <w:t xml:space="preserve">DSS specific information:</w:t>
                  </w:r>
                </w:p>
                <w:p>
                  <w:r>
                    <w:t xml:space="preserve">Breast cancer:</w:t>
                  </w:r>
                </w:p>
                <w:p>
                  <w:r>
                    <w:t xml:space="preserve">Regional lymph nodes include all ipsilateral axillary, ipsilateral infraclavicular/subclavicular, ipsilateral internal mammary and ipsilateral supraclavicaular nodes. All other nodes (including contralateral internal mammary nodes) are considered to be distant metastases and should not be recorded in this data item. Definitions from UICC TNM Classification of Malignant Tumours 6th Edition.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c94a40999842ba">
                    <w:r>
                      <w:rPr>
                        <w:rStyle w:val="Hyperlink"/>
                      </w:rPr>
                      <w:t xml:space="preserve">Person with cancer—number of sentinel lymph nodes examined, total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2b3d6aa21040e0">
                    <w:r>
                      <w:rPr>
                        <w:rStyle w:val="Hyperlink"/>
                      </w:rPr>
                      <w:t xml:space="preserve">Person with cancer—oestrogen receptor assay result,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09e147cd01465e">
                    <w:r>
                      <w:rPr>
                        <w:rStyle w:val="Hyperlink"/>
                      </w:rPr>
                      <w:t xml:space="preserve">Person with cancer—primary site of cancer, topography code (ICD-O-3) ANN.N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9c53a887b24997">
                    <w:r>
                      <w:rPr>
                        <w:rStyle w:val="Hyperlink"/>
                      </w:rPr>
                      <w:t xml:space="preserve">Person with cancer—primary tumour status, T stage (UICC TNM Classification of Malignant Tumours, 7th ed) code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46ee81d42943a8">
                    <w:r>
                      <w:rPr>
                        <w:rStyle w:val="Hyperlink"/>
                      </w:rPr>
                      <w:t xml:space="preserve">Person with cancer—regional lymph node metastasis status, N stage (UICC TNM Classification of Malignant Tumours, 7th ed)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dc43ba8d954c1e">
                    <w:r>
                      <w:rPr>
                        <w:rStyle w:val="Hyperlink"/>
                      </w:rPr>
                      <w:t xml:space="preserve">Person with cancer—solid tumour size (at diagnosis), total millimetres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e412ea47fd345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491771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42fe29a14b47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412ea47fd3455b" /><Relationship Type="http://schemas.openxmlformats.org/officeDocument/2006/relationships/header" Target="/word/header1.xml" Id="R10db6f36a690486d" /><Relationship Type="http://schemas.openxmlformats.org/officeDocument/2006/relationships/settings" Target="/word/settings.xml" Id="Rb93e215651d1475c" /><Relationship Type="http://schemas.openxmlformats.org/officeDocument/2006/relationships/styles" Target="/word/styles.xml" Id="Re15b02774afc414c" /><Relationship Type="http://schemas.openxmlformats.org/officeDocument/2006/relationships/hyperlink" Target="https://meteor.aihw.gov.au/RegistrationAuthority/12" TargetMode="External" Id="Rfdd1a7a9017d4f08" /><Relationship Type="http://schemas.openxmlformats.org/officeDocument/2006/relationships/hyperlink" Target="https://meteor.aihw.gov.au/content/374476" TargetMode="External" Id="R30e9857cb6304d5c" /><Relationship Type="http://schemas.openxmlformats.org/officeDocument/2006/relationships/hyperlink" Target="https://meteor.aihw.gov.au/content/370008" TargetMode="External" Id="R9d712d4dbab3490f" /><Relationship Type="http://schemas.openxmlformats.org/officeDocument/2006/relationships/hyperlink" Target="https://meteor.aihw.gov.au/RegistrationAuthority/12" TargetMode="External" Id="R453a1d9545a349f9" /><Relationship Type="http://schemas.openxmlformats.org/officeDocument/2006/relationships/hyperlink" Target="https://meteor.aihw.gov.au/content/416129" TargetMode="External" Id="R42c864c6c4ae4d91" /><Relationship Type="http://schemas.openxmlformats.org/officeDocument/2006/relationships/hyperlink" Target="https://meteor.aihw.gov.au/content/403720" TargetMode="External" Id="R052271968f43472f" /><Relationship Type="http://schemas.openxmlformats.org/officeDocument/2006/relationships/hyperlink" Target="https://meteor.aihw.gov.au/content/403726" TargetMode="External" Id="Rb6769b0fa0034e43" /><Relationship Type="http://schemas.openxmlformats.org/officeDocument/2006/relationships/hyperlink" Target="https://meteor.aihw.gov.au/content/422555" TargetMode="External" Id="R2bf20d62f6e54f36" /><Relationship Type="http://schemas.openxmlformats.org/officeDocument/2006/relationships/hyperlink" Target="https://meteor.aihw.gov.au/content/370572" TargetMode="External" Id="R545ca30ac3ff443c" /><Relationship Type="http://schemas.openxmlformats.org/officeDocument/2006/relationships/hyperlink" Target="https://meteor.aihw.gov.au/content/370607" TargetMode="External" Id="Rb3801b1a3d3f4dbc" /><Relationship Type="http://schemas.openxmlformats.org/officeDocument/2006/relationships/hyperlink" Target="https://meteor.aihw.gov.au/content/422769" TargetMode="External" Id="Rd930e107d0574a51" /><Relationship Type="http://schemas.openxmlformats.org/officeDocument/2006/relationships/hyperlink" Target="https://meteor.aihw.gov.au/content/370618" TargetMode="External" Id="R0015bef05b014b68" /><Relationship Type="http://schemas.openxmlformats.org/officeDocument/2006/relationships/hyperlink" Target="https://meteor.aihw.gov.au/content/399491" TargetMode="External" Id="Rf4aaf683298f45f7" /><Relationship Type="http://schemas.openxmlformats.org/officeDocument/2006/relationships/hyperlink" Target="https://meteor.aihw.gov.au/content/422772" TargetMode="External" Id="R412aa0c56de64ab2" /><Relationship Type="http://schemas.openxmlformats.org/officeDocument/2006/relationships/hyperlink" Target="https://meteor.aihw.gov.au/content/370014" TargetMode="External" Id="Rf387e8a671d24518" /><Relationship Type="http://schemas.openxmlformats.org/officeDocument/2006/relationships/hyperlink" Target="https://meteor.aihw.gov.au/content/415959" TargetMode="External" Id="Rd96a37ac6ab84783" /><Relationship Type="http://schemas.openxmlformats.org/officeDocument/2006/relationships/hyperlink" Target="https://meteor.aihw.gov.au/content/370549" TargetMode="External" Id="R217c22a8f60f472d" /><Relationship Type="http://schemas.openxmlformats.org/officeDocument/2006/relationships/hyperlink" Target="https://meteor.aihw.gov.au/content/415971" TargetMode="External" Id="Rf99502c4931f4001" /><Relationship Type="http://schemas.openxmlformats.org/officeDocument/2006/relationships/hyperlink" Target="https://meteor.aihw.gov.au/content/370558" TargetMode="External" Id="R29c94a40999842ba" /><Relationship Type="http://schemas.openxmlformats.org/officeDocument/2006/relationships/hyperlink" Target="https://meteor.aihw.gov.au/content/370036" TargetMode="External" Id="R2b2b3d6aa21040e0" /><Relationship Type="http://schemas.openxmlformats.org/officeDocument/2006/relationships/hyperlink" Target="https://meteor.aihw.gov.au/content/396090" TargetMode="External" Id="R6609e147cd01465e" /><Relationship Type="http://schemas.openxmlformats.org/officeDocument/2006/relationships/hyperlink" Target="https://meteor.aihw.gov.au/content/403564" TargetMode="External" Id="Re89c53a887b24997" /><Relationship Type="http://schemas.openxmlformats.org/officeDocument/2006/relationships/hyperlink" Target="https://meteor.aihw.gov.au/content/403661" TargetMode="External" Id="Rc046ee81d42943a8" /><Relationship Type="http://schemas.openxmlformats.org/officeDocument/2006/relationships/hyperlink" Target="https://meteor.aihw.gov.au/content/422642" TargetMode="External" Id="R19dc43ba8d954c1e" /></Relationships>
</file>

<file path=word/_rels/header1.xml.rels>&#65279;<?xml version="1.0" encoding="utf-8"?><Relationships xmlns="http://schemas.openxmlformats.org/package/2006/relationships"><Relationship Type="http://schemas.openxmlformats.org/officeDocument/2006/relationships/image" Target="/media/image.png" Id="Re642fe29a14b47ea" /></Relationships>
</file>