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ba5a14e6dc4eee" /></Relationships>
</file>

<file path=word/document.xml><?xml version="1.0" encoding="utf-8"?>
<w:document xmlns:r="http://schemas.openxmlformats.org/officeDocument/2006/relationships" xmlns:w="http://schemas.openxmlformats.org/wordprocessingml/2006/main">
  <w:body>
    <w:p>
      <w:pPr>
        <w:pStyle w:val="Title"/>
      </w:pPr>
      <w:r>
        <w:t>Health expenditure database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e6d19c3204116">
              <w:r>
                <w:rPr>
                  <w:rStyle w:val="Hyperlink"/>
                  <w:color w:val="244061"/>
                </w:rPr>
                <w:t xml:space="preserve">AIHW Data Quality Statements</w:t>
              </w:r>
            </w:hyperlink>
            <w:r>
              <w:rPr>
                <w:rStyle w:val="row-content"/>
                <w:color w:val="244061"/>
              </w:rPr>
              <w:t xml:space="preserve">, Superseded 25/09/2013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AIHW compiles the Australian Institue of Health and Welfare (AIHW)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is mandatory for all states and territories.</w:t>
            </w:r>
          </w:p>
          <w:p>
            <w:pPr>
              <w:pStyle w:val="ListParagraph"/>
              <w:numPr>
                <w:ilvl w:val="0"/>
                <w:numId w:val="2"/>
              </w:numPr>
            </w:pPr>
            <w:r>
              <w:rPr>
                <w:rStyle w:val="row-content-rich-text"/>
              </w:rPr>
              <w:t xml:space="preserve">Total health expenditure excludes some sources of expenditure, including Australian Defence Force expenditure, some local government expenditure and some non–government organisation expenditure.</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actual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 year time series from the reference year. In this release data is provided for 2010–11 with estimates back to 2000–01.</w:t>
            </w:r>
          </w:p>
          <w:p>
            <w:pPr>
              <w:spacing w:after="160"/>
            </w:pPr>
            <w:r>
              <w:rPr>
                <w:rStyle w:val="row-content-rich-text"/>
              </w:rPr>
              <w:t xml:space="preserve">Health expenditure is defined as expenditure on health goods and services and health–related investment. The definition closely follows the definitions and concepts provided by the Organisation for Economic Co–operation and Development’s (OECD) System of Health Accounts (SHA) (OECD 2000) framework. It excludes:</w:t>
            </w:r>
          </w:p>
          <w:p>
            <w:pPr>
              <w:pStyle w:val="ListParagraph"/>
              <w:numPr>
                <w:ilvl w:val="0"/>
                <w:numId w:val="3"/>
              </w:numPr>
            </w:pPr>
            <w:r>
              <w:rPr>
                <w:rStyle w:val="row-content-rich-text"/>
              </w:rPr>
              <w:t xml:space="preserve">expenditure that may have a ‘health’ outcome but that is incurred outside the health sector (such as expenditure on building safer transport systems, removing lead from petrol,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The ABS, Treasury, Department of Health and Ageing (DoHA) and state and territory health authorities provide most of the basic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Australian Bureau of Statistics (ABS) economic type framework classification. For the 2010–11 report,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t>
            </w:r>
            <w:hyperlink w:history="true" r:id="Rfde0a60b514a41ad">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both the national framework and the OECD SHA (OECD 2000). Since 2007, the OECD has been revising its SHA manual to; further improve the comparability of health expenditure data across countries; provide better information to assess the performance of health systems; and provide better information on the role of the health sector within the national economy.</w:t>
            </w:r>
          </w:p>
          <w:p>
            <w:pPr>
              <w:spacing w:after="160"/>
            </w:pPr>
            <w:r>
              <w:rPr>
                <w:rStyle w:val="row-content-rich-text"/>
              </w:rPr>
              <w:t xml:space="preserve">In October 2011, a new edition, building on the original manual was released (OECD 2011). The AIHW is working towards reporting its health expenditure to the OECD in accordance with the new guidelines.</w:t>
            </w:r>
          </w:p>
          <w:p>
            <w:pPr/>
            <w:r>
              <w:rPr>
                <w:rStyle w:val="row-content-rich-text"/>
              </w:rPr>
              <w:t xml:space="preserve">In 2004, the AIHW established the Health Expenditure Advisory Committee (HEAC), comprising data users and providers, to give advice and feedback on its health expenditure reporting. The committee meets twice a year and consists of representatives from DoHA, Treasury, ABS, DVA, Commonwealth Grants Commission, Medicare Australia, the PHIAC and each state and territory health department. It also includes a representative from the Ministry of Health New Zealand, and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release includes data for the 2010–11 financial year.</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 The 2010–11 financial year data was supplied by all jurisdictions by 5 April 2012.</w:t>
            </w:r>
          </w:p>
          <w:p>
            <w:pPr>
              <w:spacing w:after="160"/>
            </w:pPr>
            <w:r>
              <w:rPr>
                <w:rStyle w:val="row-content-rich-text"/>
              </w:rPr>
              <w:t xml:space="preserve">The NHA are generally released 15 months following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additional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w:t>
            </w:r>
            <w:hyperlink w:history="true" r:id="R60b6274983204860">
              <w:r>
                <w:rPr>
                  <w:rStyle w:val="Hyperlink"/>
                </w:rPr>
                <w:t xml:space="preserve">http://www.aihw.gov.au/expenditure-publications/</w:t>
              </w:r>
            </w:hyperlink>
          </w:p>
          <w:p>
            <w:pPr/>
            <w:r>
              <w:rPr>
                <w:rStyle w:val="row-content-rich-text"/>
              </w:rPr>
              <w:t xml:space="preserve">Data are also available through data cubes. </w:t>
            </w:r>
            <w:hyperlink w:history="true" r:id="R14456eecd8dd49a0">
              <w:r>
                <w:rPr>
                  <w:rStyle w:val="Hyperlink"/>
                </w:rPr>
                <w:t xml:space="preserve">http://www.aihw.gov.au/expenditure-data/#Public</w:t>
              </w:r>
            </w:hyperlink>
            <w:r>
              <w:br/>
            </w:r>
            <w:r>
              <w:rPr>
                <w:rStyle w:val="row-content-rich-text"/>
              </w:rPr>
              <w:t xml:space="preserve">General enquiries about AIHW publications can be made to the Communications, Media and Marketing Unit on (02) 6244 1032 or via email to </w:t>
            </w:r>
            <w:hyperlink w:history="true" r:id="Rc02c2eff612047fd">
              <w:r>
                <w:rPr>
                  <w:rStyle w:val="Hyperlink"/>
                </w:rPr>
                <w:t xml:space="preserve">info@aihw.gov.au</w:t>
              </w:r>
            </w:hyperlink>
            <w:r>
              <w:br/>
            </w:r>
            <w:r>
              <w:rPr>
                <w:rStyle w:val="row-content-rich-text"/>
              </w:rPr>
              <w:t xml:space="preserve">Specific enquires about health expenditure data can be made to the Expenditure and Economics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used by the OECD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Box 4.1 in </w:t>
            </w:r>
            <w:r>
              <w:rPr>
                <w:rStyle w:val="row-content-rich-text"/>
                <w:i/>
              </w:rPr>
              <w:t xml:space="preserve">Health expenditure Australia 2010-11</w:t>
            </w:r>
            <w:r>
              <w:rPr>
                <w:rStyle w:val="row-content-rich-text"/>
              </w:rPr>
              <w:t xml:space="preserve"> for more details).</w:t>
            </w:r>
          </w:p>
          <w:p>
            <w:pPr/>
            <w:r>
              <w:rPr>
                <w:rStyle w:val="row-content-rich-text"/>
              </w:rPr>
              <w:t xml:space="preserve">See Chaper 7 Technical notes in </w:t>
            </w:r>
            <w:r>
              <w:rPr>
                <w:rStyle w:val="row-content-rich-text"/>
                <w:i/>
              </w:rPr>
              <w:t xml:space="preserve">Health expenditure Australia 2010-11</w:t>
            </w:r>
            <w:r>
              <w:rPr>
                <w:rStyle w:val="row-content-rich-text"/>
              </w:rPr>
              <w:t xml:space="preserve"> for detailed descriptions of concepts, data sources and estimation methods and the Glossary for the terms used. The GHE NMDS can also be found on the AIHW’s METeOR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allowing international comparisons. The data are used for many purposes by policy–makers, researchers, government and non–government organisations and the public.</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highly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additional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health expenditure on health services provided by the Australian Defence Force, some school health expenditure and some health expenditure incurred by corrective services institutions in the various states and territories.</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 The estimates do not include indirect expenditure such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 For example, service providers located in the different states and territories pursue a variety of funding arrangements involving inputs from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in respect of years before 2002–03 relied on highly aggregated ABS data. The methodology currently used to estimate individuals’ expenditure is based on growth in the cost of services, combined with changes in the proportion of the population who have ancillary health insurance cover; see Chapter 7 Technical notes in </w:t>
            </w:r>
            <w:r>
              <w:rPr>
                <w:rStyle w:val="row-content-rich-text"/>
                <w:i/>
              </w:rPr>
              <w:t xml:space="preserve">Health expenditure Australia 2010-11</w:t>
            </w:r>
            <w:r>
              <w:rPr>
                <w:rStyle w:val="row-content-rich-text"/>
              </w:rPr>
              <w:t xml:space="preserve"> for further details.</w:t>
            </w:r>
          </w:p>
          <w:p>
            <w:pPr>
              <w:spacing w:after="160"/>
            </w:pPr>
            <w:r>
              <w:rPr>
                <w:rStyle w:val="row-content-rich-text"/>
              </w:rPr>
              <w:t xml:space="preserve">AIHW does not separately collect health expenditure information from local government authorities. In the ABS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provided in the latest publication, or from the online data cubes, rather than by reference to earlier editions. This is because periodically there are revisions to previously published estimates,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disaggregations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7 Technical notes in </w:t>
            </w:r>
            <w:r>
              <w:rPr>
                <w:rStyle w:val="row-content-rich-text"/>
                <w:i/>
              </w:rPr>
              <w:t xml:space="preserve">Health expenditure Australia 2010-11</w:t>
            </w:r>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7410024d7bec4ac0">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2012) in which ABS made revisions to incorporate more up–to–date data and concurrent seasonal adjustments. The revisions have been applied retrospectively, so health expenditure to GDP ratios for all years back to 2000–01 in this report are not consistent with those shown in Health expenditure Australia reports prior to this.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national accounts: national income, expnditure and product, March 2012.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2011. A system of health accounts version 2.0, pre-edited version, annexes A1 to A7. Paris: International Health Advisory Team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a8bfb2b8844d26">
              <w:r>
                <w:rPr>
                  <w:rStyle w:val="Hyperlink"/>
                </w:rPr>
                <w:t xml:space="preserve">Health expenditure database 2011-12</w:t>
              </w:r>
            </w:hyperlink>
          </w:p>
          <w:p>
            <w:pPr>
              <w:spacing w:before="0" w:after="0"/>
            </w:pPr>
            <w:r>
              <w:rPr>
                <w:rStyle w:val="row-content"/>
                <w:color w:val="244061"/>
              </w:rPr>
              <w:t xml:space="preserve">       </w:t>
            </w:r>
            <w:hyperlink w:history="true" r:id="Rb01dde6e5ee24f73">
              <w:r>
                <w:rPr>
                  <w:rStyle w:val="Hyperlink"/>
                  <w:color w:val="244061"/>
                </w:rPr>
                <w:t xml:space="preserve">AIHW Data Quality Statements</w:t>
              </w:r>
            </w:hyperlink>
            <w:r>
              <w:rPr>
                <w:rStyle w:val="row-content"/>
                <w:color w:val="244061"/>
              </w:rPr>
              <w:t xml:space="preserve">, Superseded 23/09/2014</w:t>
            </w:r>
          </w:p>
          <w:p>
            <w:r>
              <w:br/>
            </w:r>
          </w:p>
        </w:tc>
      </w:tr>
    </w:tbl>
    <w:p>
      <w:r>
        <w:br/>
      </w:r>
    </w:p>
    <w:sectPr>
      <w:footerReference xmlns:r="http://schemas.openxmlformats.org/officeDocument/2006/relationships" w:type="default" r:id="R50f3e8006406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489552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9b1831028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3e800640640c1" /><Relationship Type="http://schemas.openxmlformats.org/officeDocument/2006/relationships/header" Target="/word/header1.xml" Id="R3c7c43bedeea46b3" /><Relationship Type="http://schemas.openxmlformats.org/officeDocument/2006/relationships/settings" Target="/word/settings.xml" Id="R6bf7b673dfdc4c93" /><Relationship Type="http://schemas.openxmlformats.org/officeDocument/2006/relationships/styles" Target="/word/styles.xml" Id="R94d93b25a15a4bfc" /><Relationship Type="http://schemas.openxmlformats.org/officeDocument/2006/relationships/hyperlink" Target="https://meteor.aihw.gov.au/RegistrationAuthority/5" TargetMode="External" Id="Re44e6d19c3204116" /><Relationship Type="http://schemas.openxmlformats.org/officeDocument/2006/relationships/numbering" Target="/word/numbering.xml" Id="Rd11989266b3f4c4f" /><Relationship Type="http://schemas.openxmlformats.org/officeDocument/2006/relationships/hyperlink" Target="http://www.aihw.gov.au/" TargetMode="External" Id="Rfde0a60b514a41ad" /><Relationship Type="http://schemas.openxmlformats.org/officeDocument/2006/relationships/hyperlink" Target="http://www.aihw.gov.au/expenditure-publications/" TargetMode="External" Id="R60b6274983204860" /><Relationship Type="http://schemas.openxmlformats.org/officeDocument/2006/relationships/hyperlink" Target="http://www.aihw.gov.au/expenditure-data/#Public" TargetMode="External" Id="R14456eecd8dd49a0" /><Relationship Type="http://schemas.openxmlformats.org/officeDocument/2006/relationships/hyperlink" Target="mailto:info@aihw.gov.au" TargetMode="External" Id="Rc02c2eff612047fd" /><Relationship Type="http://schemas.openxmlformats.org/officeDocument/2006/relationships/hyperlink" Target="http://www.abs.gov.au/ausstats/abs@.nsf/mf/5310.0.55.002" TargetMode="External" Id="R7410024d7bec4ac0" /><Relationship Type="http://schemas.openxmlformats.org/officeDocument/2006/relationships/hyperlink" Target="https://meteor.aihw.gov.au/content/540775" TargetMode="External" Id="R86a8bfb2b8844d26" /><Relationship Type="http://schemas.openxmlformats.org/officeDocument/2006/relationships/hyperlink" Target="https://meteor.aihw.gov.au/RegistrationAuthority/5" TargetMode="External" Id="Rb01dde6e5ee24f73" /></Relationships>
</file>

<file path=word/_rels/header1.xml.rels>&#65279;<?xml version="1.0" encoding="utf-8"?><Relationships xmlns="http://schemas.openxmlformats.org/package/2006/relationships"><Relationship Type="http://schemas.openxmlformats.org/officeDocument/2006/relationships/image" Target="/media/image.png" Id="R12a9b18310284fdb" /></Relationships>
</file>