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a1d6fa49f146a1"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4e62f233d4140">
              <w:r>
                <w:rPr>
                  <w:rStyle w:val="Hyperlink"/>
                  <w:color w:val="244061"/>
                </w:rPr>
                <w:t xml:space="preserve">AIHW Data Quality Statements</w:t>
              </w:r>
            </w:hyperlink>
            <w:r>
              <w:rPr>
                <w:rStyle w:val="row-content"/>
                <w:color w:val="244061"/>
              </w:rPr>
              <w:t xml:space="preserve">, Superseded 21/06/2013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are driven by differences between the states and territories in relation to legislation, information technology systems and resources. The differences may result in discrepancies when comparing one state or territory with another. Differing administrative features adopted by each state and territory are in Table 5.1 and methodological features are in Table 5.2. Relevant state and territory differences are also highlighted in the footnotes under the relevant tables.</w:t>
            </w:r>
          </w:p>
          <w:p>
            <w:pPr>
              <w:pStyle w:val="ListParagraph"/>
              <w:numPr>
                <w:ilvl w:val="0"/>
                <w:numId w:val="2"/>
              </w:numPr>
            </w:pPr>
            <w:r>
              <w:rPr>
                <w:rStyle w:val="row-content-rich-text"/>
              </w:rPr>
              <w:t xml:space="preserve">New South Wales is unable to differentiate between clients prescribed buprenorphine and buprenorphine–naloxone. Clients prescribed buprenorphine–naloxone are counted under buprenorphine.</w:t>
            </w:r>
          </w:p>
          <w:p>
            <w:pPr>
              <w:pStyle w:val="ListParagraph"/>
              <w:numPr>
                <w:ilvl w:val="0"/>
                <w:numId w:val="2"/>
              </w:numPr>
            </w:pPr>
            <w:r>
              <w:rPr>
                <w:rStyle w:val="row-content-rich-text"/>
              </w:rPr>
              <w:t xml:space="preserve">Victoria, Western Australia, Tasmania and the Northern Territory do not provide data relation to the Indigenous status of clients.</w:t>
            </w:r>
          </w:p>
          <w:p>
            <w:pPr>
              <w:pStyle w:val="Heading2"/>
            </w:pPr>
            <w:r>
              <w:rPr>
                <w:rStyle w:val="row-content-rich-text"/>
              </w:rPr>
              <w:t xml:space="preserve">Description</w:t>
            </w:r>
          </w:p>
          <w:p>
            <w:pPr/>
            <w:r>
              <w:rPr>
                <w:rStyle w:val="row-content-rich-text"/>
              </w:rPr>
              <w:t xml:space="preserve">This report is based on the NOPSAD collection, which collects information on three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r>
              <w:br/>
            </w: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the administrative features for each state and territory (Table 5.1 and Table 5.2).</w:t>
            </w:r>
            <w:r>
              <w:br/>
            </w: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b0601faefaa14b93">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then analyse and report on these data, with annual data available six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is a working paper outlining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 for instance, the Alcohol and Other Drug Treatment Services National Minimum Data Set (AODTS–NMDS) and the National Drug Strategy Household Survey, 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capping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is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Table 5.1 and Table 5.2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National Opioid Pharmacotherapy Statistics Annual Data collection: 2011 report. Cat. no. PHE 161.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becc14294842a2">
              <w:r>
                <w:rPr>
                  <w:rStyle w:val="Hyperlink"/>
                </w:rPr>
                <w:t xml:space="preserve">National Opioid Pharmacotherapy Statistics Annual Data collection 2012 Data Quality Statement</w:t>
              </w:r>
            </w:hyperlink>
          </w:p>
          <w:p>
            <w:pPr>
              <w:pStyle w:val="registration-status"/>
              <w:spacing w:before="0" w:after="0"/>
            </w:pPr>
            <w:hyperlink w:history="true" r:id="R01af2b26073643f4">
              <w:r>
                <w:rPr>
                  <w:rStyle w:val="Hyperlink"/>
                  <w:color w:val="244061"/>
                </w:rPr>
                <w:t xml:space="preserve">AIHW Data Quality Statements</w:t>
              </w:r>
            </w:hyperlink>
            <w:r>
              <w:rPr>
                <w:rStyle w:val="row-content"/>
                <w:color w:val="244061"/>
              </w:rPr>
              <w:t xml:space="preserve">, Superseded 20/08/2014</w:t>
            </w:r>
          </w:p>
          <w:p>
            <w:r>
              <w:br/>
            </w:r>
          </w:p>
        </w:tc>
      </w:tr>
    </w:tbl>
    <w:p>
      <w:r>
        <w:br/>
      </w:r>
    </w:p>
    <w:sectPr>
      <w:footerReference xmlns:r="http://schemas.openxmlformats.org/officeDocument/2006/relationships" w:type="default" r:id="R1bfcd0f53953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4c03226c5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cd0f539534b28" /><Relationship Type="http://schemas.openxmlformats.org/officeDocument/2006/relationships/header" Target="/word/header1.xml" Id="Re27a59e80b7d4c60" /><Relationship Type="http://schemas.openxmlformats.org/officeDocument/2006/relationships/settings" Target="/word/settings.xml" Id="R05a8c0809479465d" /><Relationship Type="http://schemas.openxmlformats.org/officeDocument/2006/relationships/styles" Target="/word/styles.xml" Id="R13d1c67eb58b4da7" /><Relationship Type="http://schemas.openxmlformats.org/officeDocument/2006/relationships/numbering" Target="/word/numbering.xml" Id="R8b7407f2390a4f3f" /><Relationship Type="http://schemas.openxmlformats.org/officeDocument/2006/relationships/hyperlink" Target="https://meteor.aihw.gov.au/RegistrationAuthority/5" TargetMode="External" Id="R08a4e62f233d4140" /><Relationship Type="http://schemas.openxmlformats.org/officeDocument/2006/relationships/hyperlink" Target="http://www.aihw.gov.au/" TargetMode="External" Id="Rb0601faefaa14b93" /><Relationship Type="http://schemas.openxmlformats.org/officeDocument/2006/relationships/hyperlink" Target="https://meteor.aihw.gov.au/content/527498" TargetMode="External" Id="R3abecc14294842a2" /><Relationship Type="http://schemas.openxmlformats.org/officeDocument/2006/relationships/hyperlink" Target="https://meteor.aihw.gov.au/RegistrationAuthority/5" TargetMode="External" Id="R01af2b26073643f4" /></Relationships>
</file>

<file path=word/_rels/header1.xml.rels>&#65279;<?xml version="1.0" encoding="utf-8"?><Relationships xmlns="http://schemas.openxmlformats.org/package/2006/relationships"><Relationship Type="http://schemas.openxmlformats.org/officeDocument/2006/relationships/image" Target="/media/image.png" Id="Rdbf4c03226c540fc" /></Relationships>
</file>