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14948b5a9074112"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12b-Attainment of Year 12 or equivalent (survey data),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12b-Attainment of Year 12 or equivalent (survey data),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12b-Attainment of Year 12 or equivalent (survey data),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484364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74af36d52b4ce1">
              <w:r>
                <w:rPr>
                  <w:rStyle w:val="Hyperlink"/>
                  <w:color w:val="244061"/>
                </w:rPr>
                <w:t xml:space="preserve">Indigenous</w:t>
              </w:r>
            </w:hyperlink>
            <w:r>
              <w:rPr>
                <w:rStyle w:val="row-content"/>
                <w:color w:val="244061"/>
              </w:rPr>
              <w:t xml:space="preserve">, Superseded 13/12/2013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has two measures:</w:t>
            </w:r>
          </w:p>
          <w:p>
            <w:pPr>
              <w:spacing w:after="160"/>
            </w:pPr>
            <w:r>
              <w:rPr>
                <w:rStyle w:val="row-content-rich-text"/>
              </w:rPr>
              <w:t xml:space="preserve">a) Proportion of the 20-24 year old population having attained at least a Year 12 or equivalent or Australian Qualifications Framework (AQF) Certificate level II.</w:t>
            </w:r>
          </w:p>
          <w:p>
            <w:pPr/>
            <w:r>
              <w:rPr>
                <w:rStyle w:val="row-content-rich-text"/>
              </w:rPr>
              <w:t xml:space="preserve">b) Year 12 certification.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07426902d014773">
              <w:r>
                <w:rPr>
                  <w:rStyle w:val="Hyperlink"/>
                </w:rPr>
                <w:t xml:space="preserve">National Indigenous Reform Agreement (2013)</w:t>
              </w:r>
            </w:hyperlink>
          </w:p>
          <w:p>
            <w:pPr>
              <w:pStyle w:val="registration-status"/>
              <w:spacing w:before="0" w:after="0"/>
            </w:pPr>
            <w:hyperlink w:history="true" r:id="Re92c62d601b84740">
              <w:r>
                <w:rPr>
                  <w:rStyle w:val="Hyperlink"/>
                  <w:color w:val="244061"/>
                </w:rPr>
                <w:t xml:space="preserve">Indigenous</w:t>
              </w:r>
            </w:hyperlink>
            <w:r>
              <w:rPr>
                <w:rStyle w:val="row-content"/>
                <w:color w:val="244061"/>
              </w:rPr>
              <w:t xml:space="preserve">, Superseded 13/12/2013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b9d93221fa04181">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4ee7213f45874cf6">
              <w:r>
                <w:rPr>
                  <w:rStyle w:val="Hyperlink"/>
                  <w:color w:val="244061"/>
                </w:rPr>
                <w:t xml:space="preserve">Indigenous</w:t>
              </w:r>
            </w:hyperlink>
            <w:r>
              <w:rPr>
                <w:rStyle w:val="row-content"/>
                <w:color w:val="244061"/>
              </w:rPr>
              <w:t xml:space="preserve">, Superseded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w:t>
            </w:r>
          </w:p>
          <w:p>
            <w:pPr/>
            <w:r>
              <w:rPr>
                <w:rStyle w:val="row-content-rich-text"/>
              </w:rPr>
              <w:t xml:space="preserve">Relative standard errors and 95% confidence intervals calculated for numbers and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People aged 20–24 years who have completed Year 12 or whose level of highest non-school qualification is at AQF Certificate level II or above.</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5e0d96c0f6d449d">
              <w:r>
                <w:rPr>
                  <w:rStyle w:val="Hyperlink"/>
                </w:rPr>
                <w:t xml:space="preserve">Person—age, total years N[NN]</w:t>
              </w:r>
            </w:hyperlink>
          </w:p>
          <w:p>
            <w:r>
              <w:rPr>
                <w:rStyle w:val="row-content"/>
                <w:b/>
              </w:rPr>
              <w:t xml:space="preserve">Data Source</w:t>
            </w:r>
          </w:p>
          <w:p>
            <w:hyperlink w:history="true" r:id="R971b8fbc86c84432">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531a22b0b9b04197">
              <w:r>
                <w:rPr>
                  <w:rStyle w:val="Hyperlink"/>
                </w:rPr>
                <w:t xml:space="preserve">Person—age, total years N[NN]</w:t>
              </w:r>
            </w:hyperlink>
          </w:p>
          <w:p>
            <w:r>
              <w:rPr>
                <w:rStyle w:val="row-content"/>
                <w:b/>
              </w:rPr>
              <w:t xml:space="preserve">Data Source</w:t>
            </w:r>
          </w:p>
          <w:p>
            <w:hyperlink w:history="true" r:id="Re5447874ae374ad6">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hyperlink w:history="true" r:id="R20303318b8f14136">
              <w:r>
                <w:rPr>
                  <w:rStyle w:val="Hyperlink"/>
                </w:rPr>
                <w:t xml:space="preserve">Person—level of highest educational attainment, code NN</w:t>
              </w:r>
            </w:hyperlink>
          </w:p>
          <w:p>
            <w:r>
              <w:rPr>
                <w:rStyle w:val="row-content"/>
                <w:b/>
              </w:rPr>
              <w:t xml:space="preserve">Data Source</w:t>
            </w:r>
          </w:p>
          <w:p>
            <w:hyperlink w:history="true" r:id="R5bbea9086a524ab8">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a2a1cb70e6dc4bf9">
              <w:r>
                <w:rPr>
                  <w:rStyle w:val="Hyperlink"/>
                </w:rPr>
                <w:t xml:space="preserve">Person—level of highest educational attainment, code NN</w:t>
              </w:r>
            </w:hyperlink>
          </w:p>
          <w:p>
            <w:r>
              <w:rPr>
                <w:rStyle w:val="row-content"/>
                <w:b/>
              </w:rPr>
              <w:t xml:space="preserve">Data Source</w:t>
            </w:r>
          </w:p>
          <w:p>
            <w:hyperlink w:history="true" r:id="R53f566bad0bd43a1">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population of people aged 20–24 years.</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ac5059e40994723">
              <w:r>
                <w:rPr>
                  <w:rStyle w:val="Hyperlink"/>
                </w:rPr>
                <w:t xml:space="preserve">Person—age, total years N[NN]</w:t>
              </w:r>
            </w:hyperlink>
          </w:p>
          <w:p>
            <w:r>
              <w:rPr>
                <w:rStyle w:val="row-content"/>
                <w:b/>
              </w:rPr>
              <w:t xml:space="preserve">Data Source</w:t>
            </w:r>
          </w:p>
          <w:p>
            <w:hyperlink w:history="true" r:id="Rfa881fbe04cd4374">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denominator data source in between Census years</w:t>
            </w:r>
          </w:p>
          <w:p>
            <w:r>
              <w:rPr>
                <w:rStyle w:val="row-content"/>
              </w:rPr>
              <w:t xml:space="preserve"> </w:t>
            </w:r>
          </w:p>
          <w:p>
            <w:r>
              <w:rPr>
                <w:rStyle w:val="row-content"/>
                <w:b/>
                <w:color w:val="000000"/>
              </w:rPr>
              <w:t xml:space="preserve">Data Element / Data Set</w:t>
            </w:r>
          </w:p>
          <w:p>
            <w:hyperlink w:history="true" r:id="R9d7dd66c150647cb">
              <w:r>
                <w:rPr>
                  <w:rStyle w:val="Hyperlink"/>
                </w:rPr>
                <w:t xml:space="preserve">Person—age, total years N[NN]</w:t>
              </w:r>
            </w:hyperlink>
          </w:p>
          <w:p>
            <w:r>
              <w:rPr>
                <w:rStyle w:val="row-content"/>
                <w:b/>
              </w:rPr>
              <w:t xml:space="preserve">Data Source</w:t>
            </w:r>
          </w:p>
          <w:p>
            <w:hyperlink w:history="true" r:id="Rc1f7edbce3ee404d">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denominator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ccde5d0f6794903">
              <w:r>
                <w:rPr>
                  <w:rStyle w:val="Hyperlink"/>
                </w:rPr>
                <w:t xml:space="preserve">Person—Indigenous status, code N</w:t>
              </w:r>
            </w:hyperlink>
          </w:p>
          <w:p>
            <w:r>
              <w:rPr>
                <w:rStyle w:val="row-content"/>
                <w:b/>
              </w:rPr>
              <w:t xml:space="preserve">Data Source</w:t>
            </w:r>
          </w:p>
          <w:p>
            <w:hyperlink w:history="true" r:id="R9ee7aee8ead04308">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f7d3de3de8714d42">
              <w:r>
                <w:rPr>
                  <w:rStyle w:val="Hyperlink"/>
                </w:rPr>
                <w:t xml:space="preserve">Person—Indigenous status, code N</w:t>
              </w:r>
            </w:hyperlink>
          </w:p>
          <w:p>
            <w:r>
              <w:rPr>
                <w:rStyle w:val="row-content"/>
                <w:b/>
              </w:rPr>
              <w:t xml:space="preserve">Data Source</w:t>
            </w:r>
          </w:p>
          <w:p>
            <w:hyperlink w:history="true" r:id="Rb152e6f14f184b5e">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295a046fcc984f3f">
              <w:r>
                <w:rPr>
                  <w:rStyle w:val="Hyperlink"/>
                </w:rPr>
                <w:t xml:space="preserve">Person—area of usual residence, geographical location code (ASGC 2006) NNNNN</w:t>
              </w:r>
            </w:hyperlink>
          </w:p>
          <w:p>
            <w:r>
              <w:rPr>
                <w:rStyle w:val="row-content"/>
                <w:b/>
              </w:rPr>
              <w:t xml:space="preserve">Data Source</w:t>
            </w:r>
          </w:p>
          <w:p>
            <w:hyperlink w:history="true" r:id="Red500fed11fe4a4f">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f77fb9802cac41c2">
              <w:r>
                <w:rPr>
                  <w:rStyle w:val="Hyperlink"/>
                </w:rPr>
                <w:t xml:space="preserve">Person—area of usual residence, geographical location code (ASGC 2009) NNNNN</w:t>
              </w:r>
            </w:hyperlink>
          </w:p>
          <w:p>
            <w:r>
              <w:rPr>
                <w:rStyle w:val="row-content"/>
                <w:b/>
              </w:rPr>
              <w:t xml:space="preserve">Data Source</w:t>
            </w:r>
          </w:p>
          <w:p>
            <w:hyperlink w:history="true" r:id="R14738d0ba5e24d63">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w:t>
            </w:r>
          </w:p>
          <w:p>
            <w:pPr>
              <w:spacing w:after="160"/>
            </w:pPr>
            <w:r>
              <w:rPr>
                <w:rStyle w:val="row-content-rich-text"/>
              </w:rPr>
              <w:t xml:space="preserve">The most recent data available is the 2008 NATSISS.</w:t>
            </w:r>
          </w:p>
          <w:p>
            <w:pPr>
              <w:spacing w:after="160"/>
            </w:pPr>
            <w:r>
              <w:rPr>
                <w:rStyle w:val="row-content-rich-text"/>
              </w:rPr>
              <w:t xml:space="preserve">Data sources for this indicator are:</w:t>
            </w:r>
          </w:p>
          <w:p>
            <w:pPr>
              <w:pStyle w:val="ListParagraph"/>
              <w:numPr>
                <w:ilvl w:val="0"/>
                <w:numId w:val="2"/>
              </w:numPr>
            </w:pPr>
            <w:r>
              <w:rPr>
                <w:rStyle w:val="row-content-rich-text"/>
              </w:rPr>
              <w:t xml:space="preserve">NATSISS (Indigenous); NATSIHS (Indigenous); and SEW (non-Indigenous).</w:t>
            </w:r>
          </w:p>
          <w:p>
            <w:pPr>
              <w:spacing w:after="160"/>
            </w:pPr>
            <w:r>
              <w:rPr>
                <w:rStyle w:val="row-content-rich-text"/>
              </w:rPr>
              <w:t xml:space="preserve">The baseline report reported data from the 2008 SEW (non-Indigenous) as the supplementary data collection. The next available data source will be the 2011-12 NATSIHS for the Indigenous population.</w:t>
            </w:r>
          </w:p>
          <w:p>
            <w:pPr>
              <w:spacing w:after="160"/>
            </w:pPr>
            <w:r>
              <w:rPr>
                <w:rStyle w:val="row-content-rich-text"/>
              </w:rPr>
              <w:t xml:space="preserve">Persons whose level of study is determined to be certificate level but is not able to be further defined (i.e., Certificate nfd) are assumed to have attained below Certificate level II and are therefore excluded from the numerator.</w:t>
            </w:r>
          </w:p>
          <w:p>
            <w:pPr>
              <w:spacing w:after="160"/>
            </w:pPr>
            <w:r>
              <w:rPr>
                <w:rStyle w:val="row-content-rich-text"/>
              </w:rPr>
              <w:t xml:space="preserve">People whose level of study cannot be determined are assumed to be have attained below Certificate II and are therefore excluded from the numerator.</w:t>
            </w:r>
          </w:p>
          <w:p>
            <w:pPr>
              <w:spacing w:after="160"/>
            </w:pPr>
            <w:r>
              <w:rPr>
                <w:rStyle w:val="row-content-rich-text"/>
              </w:rPr>
              <w:t xml:space="preserve">Prior to 2010, the Survey of Work and Education (SEW) did not include people living in very remote areas. From 2010 onwards, the SEW does not include people living in Indigenous communities in very remote areas. Whilst a reduced scope, this may still affect the comparability of results.</w:t>
            </w:r>
          </w:p>
          <w:p>
            <w:pPr>
              <w:spacing w:after="160"/>
            </w:pPr>
            <w:r>
              <w:rPr>
                <w:rStyle w:val="row-content-rich-text"/>
              </w:rPr>
              <w:t xml:space="preserve">The size of the standard errors mean that SEW data may not be adequate for measuring change over time.</w:t>
            </w:r>
          </w:p>
          <w:p>
            <w:pPr>
              <w:spacing w:after="160"/>
            </w:pPr>
            <w:r>
              <w:rPr>
                <w:rStyle w:val="row-content-rich-text"/>
              </w:rPr>
              <w:t xml:space="preserve">Baseline year for NIRA target (Halve the gap in Year 12 or equivalent attainment rates by 2020) is 2008; baseline year for this measure is 2008; target year is 2020.</w:t>
            </w:r>
          </w:p>
          <w:p>
            <w:pPr>
              <w:spacing w:after="160"/>
            </w:pPr>
            <w:r>
              <w:rPr>
                <w:rStyle w:val="row-content-rich-text"/>
              </w:rPr>
              <w:t xml:space="preserve">For b):</w:t>
            </w:r>
          </w:p>
          <w:p>
            <w:pPr/>
            <w:r>
              <w:rPr>
                <w:rStyle w:val="row-content-rich-text"/>
              </w:rPr>
              <w:t xml:space="preserve">No data is available for reporting for measure b) for the 2013 reporting cycle, as this measure is yet to be developed.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2e49258168e40c0">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d25fe7ac43a40d1">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2e70f85c3d34388">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eff59ae43a34ad5">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3a021553ce4677">
              <w:r>
                <w:rPr>
                  <w:rStyle w:val="Hyperlink"/>
                </w:rPr>
                <w:t xml:space="preserve">National Indigenous Reform Agreement: PI 18b-Proportion of 20-24 year olds having attained at least a Year 12 or equivalent or AQF Certificate level II (Survey Data), 2012</w:t>
              </w:r>
            </w:hyperlink>
          </w:p>
          <w:p>
            <w:pPr>
              <w:pStyle w:val="registration-status"/>
              <w:spacing w:before="0" w:after="0"/>
            </w:pPr>
            <w:hyperlink w:history="true" r:id="R706108d3522141ea">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57dae860faed4da9">
              <w:r>
                <w:rPr>
                  <w:rStyle w:val="Hyperlink"/>
                </w:rPr>
                <w:t xml:space="preserve">National Indigenous Reform Agreement: PI 12b-Attainment of Year 12 or equivalent (survey data), 2014</w:t>
              </w:r>
            </w:hyperlink>
          </w:p>
          <w:p>
            <w:pPr>
              <w:pStyle w:val="registration-status"/>
              <w:spacing w:before="0" w:after="0"/>
            </w:pPr>
            <w:hyperlink w:history="true" r:id="R774509a0a38f4798">
              <w:r>
                <w:rPr>
                  <w:rStyle w:val="Hyperlink"/>
                  <w:color w:val="244061"/>
                </w:rPr>
                <w:t xml:space="preserve">Indigenous</w:t>
              </w:r>
            </w:hyperlink>
            <w:r>
              <w:rPr>
                <w:rStyle w:val="row-content"/>
                <w:color w:val="244061"/>
              </w:rPr>
              <w:t xml:space="preserve">, Superseded 24/11/2014</w:t>
            </w:r>
          </w:p>
          <w:p>
            <w:r>
              <w:br/>
            </w:r>
            <w:r>
              <w:rPr>
                <w:rStyle w:val="row-content"/>
              </w:rPr>
              <w:t xml:space="preserve">See also </w:t>
            </w:r>
            <w:hyperlink w:history="true" r:id="Rbab6c242fcd64ce0">
              <w:r>
                <w:rPr>
                  <w:rStyle w:val="Hyperlink"/>
                </w:rPr>
                <w:t xml:space="preserve">National Indigenous Reform Agreement: PI 12a-Attainment of Year 12 or equivalent (Census data), 2013</w:t>
              </w:r>
            </w:hyperlink>
          </w:p>
          <w:p>
            <w:pPr>
              <w:pStyle w:val="registration-status"/>
              <w:spacing w:before="0" w:after="0"/>
            </w:pPr>
            <w:hyperlink w:history="true" r:id="R1b21b031cafa4d1d">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ad42272754714a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484364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e83ee5606840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42272754714aca" /><Relationship Type="http://schemas.openxmlformats.org/officeDocument/2006/relationships/header" Target="/word/header1.xml" Id="R0580c27591324769" /><Relationship Type="http://schemas.openxmlformats.org/officeDocument/2006/relationships/settings" Target="/word/settings.xml" Id="Raddaca45ab924476" /><Relationship Type="http://schemas.openxmlformats.org/officeDocument/2006/relationships/styles" Target="/word/styles.xml" Id="R2bb093d0ee1d4426" /><Relationship Type="http://schemas.openxmlformats.org/officeDocument/2006/relationships/numbering" Target="/word/numbering.xml" Id="Rb9fa785b07b34f4f" /><Relationship Type="http://schemas.openxmlformats.org/officeDocument/2006/relationships/hyperlink" Target="https://meteor.aihw.gov.au/RegistrationAuthority/6" TargetMode="External" Id="R5374af36d52b4ce1" /><Relationship Type="http://schemas.openxmlformats.org/officeDocument/2006/relationships/hyperlink" Target="https://meteor.aihw.gov.au/content/481045" TargetMode="External" Id="R907426902d014773" /><Relationship Type="http://schemas.openxmlformats.org/officeDocument/2006/relationships/hyperlink" Target="https://meteor.aihw.gov.au/RegistrationAuthority/6" TargetMode="External" Id="Re92c62d601b84740" /><Relationship Type="http://schemas.openxmlformats.org/officeDocument/2006/relationships/hyperlink" Target="https://meteor.aihw.gov.au/content/396173" TargetMode="External" Id="R8b9d93221fa04181" /><Relationship Type="http://schemas.openxmlformats.org/officeDocument/2006/relationships/hyperlink" Target="https://meteor.aihw.gov.au/RegistrationAuthority/6" TargetMode="External" Id="R4ee7213f45874cf6" /><Relationship Type="http://schemas.openxmlformats.org/officeDocument/2006/relationships/hyperlink" Target="https://meteor.aihw.gov.au/content/303794" TargetMode="External" Id="R05e0d96c0f6d449d" /><Relationship Type="http://schemas.openxmlformats.org/officeDocument/2006/relationships/hyperlink" Target="https://meteor.aihw.gov.au/content/393863" TargetMode="External" Id="R971b8fbc86c84432" /><Relationship Type="http://schemas.openxmlformats.org/officeDocument/2006/relationships/hyperlink" Target="https://meteor.aihw.gov.au/content/303794" TargetMode="External" Id="R531a22b0b9b04197" /><Relationship Type="http://schemas.openxmlformats.org/officeDocument/2006/relationships/hyperlink" Target="https://meteor.aihw.gov.au/content/396601" TargetMode="External" Id="Re5447874ae374ad6" /><Relationship Type="http://schemas.openxmlformats.org/officeDocument/2006/relationships/hyperlink" Target="https://meteor.aihw.gov.au/content/321069" TargetMode="External" Id="R20303318b8f14136" /><Relationship Type="http://schemas.openxmlformats.org/officeDocument/2006/relationships/hyperlink" Target="https://meteor.aihw.gov.au/content/393863" TargetMode="External" Id="R5bbea9086a524ab8" /><Relationship Type="http://schemas.openxmlformats.org/officeDocument/2006/relationships/hyperlink" Target="https://meteor.aihw.gov.au/content/321069" TargetMode="External" Id="Ra2a1cb70e6dc4bf9" /><Relationship Type="http://schemas.openxmlformats.org/officeDocument/2006/relationships/hyperlink" Target="https://meteor.aihw.gov.au/content/396601" TargetMode="External" Id="R53f566bad0bd43a1" /><Relationship Type="http://schemas.openxmlformats.org/officeDocument/2006/relationships/hyperlink" Target="https://meteor.aihw.gov.au/content/303794" TargetMode="External" Id="R5ac5059e40994723" /><Relationship Type="http://schemas.openxmlformats.org/officeDocument/2006/relationships/hyperlink" Target="https://meteor.aihw.gov.au/content/393863" TargetMode="External" Id="Rfa881fbe04cd4374" /><Relationship Type="http://schemas.openxmlformats.org/officeDocument/2006/relationships/hyperlink" Target="https://meteor.aihw.gov.au/content/303794" TargetMode="External" Id="R9d7dd66c150647cb" /><Relationship Type="http://schemas.openxmlformats.org/officeDocument/2006/relationships/hyperlink" Target="https://meteor.aihw.gov.au/content/396601" TargetMode="External" Id="Rc1f7edbce3ee404d" /><Relationship Type="http://schemas.openxmlformats.org/officeDocument/2006/relationships/hyperlink" Target="https://meteor.aihw.gov.au/content/291036" TargetMode="External" Id="Rcccde5d0f6794903" /><Relationship Type="http://schemas.openxmlformats.org/officeDocument/2006/relationships/hyperlink" Target="https://meteor.aihw.gov.au/content/393863" TargetMode="External" Id="R9ee7aee8ead04308" /><Relationship Type="http://schemas.openxmlformats.org/officeDocument/2006/relationships/hyperlink" Target="https://meteor.aihw.gov.au/content/291036" TargetMode="External" Id="Rf7d3de3de8714d42" /><Relationship Type="http://schemas.openxmlformats.org/officeDocument/2006/relationships/hyperlink" Target="https://meteor.aihw.gov.au/content/396601" TargetMode="External" Id="Rb152e6f14f184b5e" /><Relationship Type="http://schemas.openxmlformats.org/officeDocument/2006/relationships/hyperlink" Target="https://meteor.aihw.gov.au/content/341800" TargetMode="External" Id="R295a046fcc984f3f" /><Relationship Type="http://schemas.openxmlformats.org/officeDocument/2006/relationships/hyperlink" Target="https://meteor.aihw.gov.au/content/393863" TargetMode="External" Id="Red500fed11fe4a4f" /><Relationship Type="http://schemas.openxmlformats.org/officeDocument/2006/relationships/hyperlink" Target="https://meteor.aihw.gov.au/content/386783" TargetMode="External" Id="Rf77fb9802cac41c2" /><Relationship Type="http://schemas.openxmlformats.org/officeDocument/2006/relationships/hyperlink" Target="https://meteor.aihw.gov.au/content/396601" TargetMode="External" Id="R14738d0ba5e24d63" /><Relationship Type="http://schemas.openxmlformats.org/officeDocument/2006/relationships/hyperlink" Target="https://meteor.aihw.gov.au/content/410674" TargetMode="External" Id="R12e49258168e40c0" /><Relationship Type="http://schemas.openxmlformats.org/officeDocument/2006/relationships/hyperlink" Target="https://meteor.aihw.gov.au/content/393863" TargetMode="External" Id="R2d25fe7ac43a40d1" /><Relationship Type="http://schemas.openxmlformats.org/officeDocument/2006/relationships/hyperlink" Target="https://meteor.aihw.gov.au/content/396601" TargetMode="External" Id="Rb2e70f85c3d34388" /><Relationship Type="http://schemas.openxmlformats.org/officeDocument/2006/relationships/hyperlink" Target="https://meteor.aihw.gov.au/content/410271" TargetMode="External" Id="R5eff59ae43a34ad5" /><Relationship Type="http://schemas.openxmlformats.org/officeDocument/2006/relationships/hyperlink" Target="https://meteor.aihw.gov.au/content/438675" TargetMode="External" Id="R213a021553ce4677" /><Relationship Type="http://schemas.openxmlformats.org/officeDocument/2006/relationships/hyperlink" Target="https://meteor.aihw.gov.au/RegistrationAuthority/6" TargetMode="External" Id="R706108d3522141ea" /><Relationship Type="http://schemas.openxmlformats.org/officeDocument/2006/relationships/hyperlink" Target="https://meteor.aihw.gov.au/content/525816" TargetMode="External" Id="R57dae860faed4da9" /><Relationship Type="http://schemas.openxmlformats.org/officeDocument/2006/relationships/hyperlink" Target="https://meteor.aihw.gov.au/RegistrationAuthority/6" TargetMode="External" Id="R774509a0a38f4798" /><Relationship Type="http://schemas.openxmlformats.org/officeDocument/2006/relationships/hyperlink" Target="https://meteor.aihw.gov.au/content/484358" TargetMode="External" Id="Rbab6c242fcd64ce0" /><Relationship Type="http://schemas.openxmlformats.org/officeDocument/2006/relationships/hyperlink" Target="https://meteor.aihw.gov.au/RegistrationAuthority/6" TargetMode="External" Id="R1b21b031cafa4d1d" /></Relationships>
</file>

<file path=word/_rels/header1.xml.rels>&#65279;<?xml version="1.0" encoding="utf-8"?><Relationships xmlns="http://schemas.openxmlformats.org/package/2006/relationships"><Relationship Type="http://schemas.openxmlformats.org/officeDocument/2006/relationships/image" Target="/media/image.png" Id="R1de83ee560684065" /></Relationships>
</file>