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43ccd241a4ee3" /></Relationships>
</file>

<file path=word/document.xml><?xml version="1.0" encoding="utf-8"?>
<w:document xmlns:r="http://schemas.openxmlformats.org/officeDocument/2006/relationships" xmlns:w="http://schemas.openxmlformats.org/wordprocessingml/2006/main">
  <w:body>
    <w:p>
      <w:pPr>
        <w:pStyle w:val="Title"/>
      </w:pPr>
      <w:r>
        <w:t>Person—distress status in past week, distress thermometer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status in past week, distress thermometer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Distress status in past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Distress thermometer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885052fc441c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by the person in the past week,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3851f0f159435e">
              <w:r>
                <w:rPr>
                  <w:rStyle w:val="Hyperlink"/>
                </w:rPr>
                <w:t xml:space="preserve">Person—distress status in past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fe6455c94439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by the person over the past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b78a415eb7492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d4f1fcca6941de">
              <w:r>
                <w:rPr>
                  <w:rStyle w:val="Hyperlink"/>
                </w:rPr>
                <w:t xml:space="preserve">Distress status in past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72f9d4bd3f4e30">
              <w:r>
                <w:rPr>
                  <w:rStyle w:val="Hyperlink"/>
                </w:rPr>
                <w:t xml:space="preserve">Distress thermometer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a986301434fc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values on the distress thermometer.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Using a visual distress thermometer (see the Collection methods section below for an example), ask the person to indicate the level of distress that they have experienced in the past week on a scale from 0-10, where 0 indicates ‘No distress’ and 10 indicates ‘Extreme distress’.</w:t>
            </w:r>
          </w:p>
          <w:p>
            <w:pPr/>
            <w:r>
              <w:rPr>
                <w:rStyle w:val="row-content-rich-text"/>
              </w:rPr>
              <w:t xml:space="preserve">Valid values are 0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Using the image below as a reference, patients are given the instruction “Circle the number (0-10) that best describes how much distress you have been experiencing in the past week including today" and are given the opportunity to circle a number on the paper or an electronic distress thermometer.</w:t>
            </w:r>
          </w:p>
          <w:p>
            <w:hyperlink w:history="true" r:id="Rb85713a8a293411f">
              <w:r>
                <w:drawing>
                  <wp:inline xmlns:wp="http://schemas.openxmlformats.org/drawingml/2006/wordprocessingDrawing" distT="0" distB="0" distL="0" distR="0">
                    <wp:extent cx="4752975" cy="5457825"/>
                    <wp:effectExtent l="19050" t="0" r="0" b="0"/>
                    <wp:docPr id="2" name="Picture 2" descr="">
                      <a:hlinkClick xmlns:a="http://schemas.openxmlformats.org/drawingml/2006/main" r:id="Rb85713a8a293411f" tooltip="An image of the distress thermometer as created by the NCC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image of the distress thermometer as created by the NCCN"/>
                            <pic:cNvPicPr>
                              <a:picLocks noChangeAspect="1" noChangeArrowheads="1"/>
                            </pic:cNvPicPr>
                          </pic:nvPicPr>
                          <pic:blipFill>
                            <a:blip r:embed="Rf5f153e5813a4c77"/>
                            <a:srcRect/>
                            <a:stretch>
                              <a:fillRect/>
                            </a:stretch>
                          </pic:blipFill>
                          <pic:spPr bwMode="auto">
                            <a:xfrm>
                              <a:off x="0" y="0"/>
                              <a:ext cx="4752975" cy="5457825"/>
                            </a:xfrm>
                            <a:prstGeom prst="rect">
                              <a:avLst/>
                            </a:prstGeom>
                          </pic:spPr>
                        </pic:pic>
                      </a:graphicData>
                    </a:graphic>
                  </wp:inline>
                </w:drawing>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distress thermometer has been found to have reasonable sensitivity and specificity for general distress, depression and anxiety (Mitchell, 2007) and to be comparable, as a screening tool, with longer measures of psychological symptoms (Mitchell, 2010). It should be noted that while the distress thermometer is valuable as a screening tool, it is not a replacement for careful clinical assessment and management.</w:t>
            </w:r>
          </w:p>
          <w:p>
            <w:pPr/>
            <w:r>
              <w:rPr>
                <w:rStyle w:val="row-content-rich-text"/>
              </w:rPr>
              <w:t xml:space="preserve">Reproduced with permission from the NCCN Clinical Practice Guidelines in Oncology (NCCN Guidelines®) for Distress Management (V.3.2012). © 2012 National Comprehensive Cancer Network, Inc. Available at: NCCN.org. Accessed [June 12, 2012]. To view the most recent and complete version of the NCCN Guidelines®, go on-line to NCCN.org.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Mitchell AJ (2007). Pooled results from 38 analyses of the accuracy of distress thermometer and other ultra-short methods of detecting cancer-related mood disorder. </w:t>
            </w:r>
            <w:r>
              <w:rPr>
                <w:rStyle w:val="row-content-rich-text"/>
                <w:i/>
              </w:rPr>
              <w:t xml:space="preserve">Journal of Clinical Oncology,</w:t>
            </w:r>
            <w:r>
              <w:rPr>
                <w:rStyle w:val="row-content-rich-text"/>
                <w:i/>
              </w:rPr>
              <w:t xml:space="preserve">25</w:t>
            </w:r>
            <w:r>
              <w:rPr>
                <w:rStyle w:val="row-content-rich-text"/>
              </w:rPr>
              <w:t xml:space="preserve">:4670-4681.</w:t>
            </w:r>
          </w:p>
          <w:p>
            <w:pPr>
              <w:spacing w:after="160"/>
            </w:pPr>
            <w:r>
              <w:rPr>
                <w:rStyle w:val="row-content-rich-text"/>
              </w:rPr>
              <w:t xml:space="preserve">Mitchell AJ (2010). Short Screening Tools for Cancer-Related Distress: A Review and Diagnostic Validity Meta-Analysis. </w:t>
            </w:r>
            <w:r>
              <w:rPr>
                <w:rStyle w:val="row-content-rich-text"/>
                <w:i/>
              </w:rPr>
              <w:t xml:space="preserve">Journal of the National Comprehensive Cancer Network,</w:t>
            </w:r>
            <w:r>
              <w:rPr>
                <w:rStyle w:val="row-content-rich-text"/>
                <w:i/>
              </w:rPr>
              <w:t xml:space="preserve">8</w:t>
            </w:r>
            <w:r>
              <w:rPr>
                <w:rStyle w:val="row-content-rich-text"/>
              </w:rPr>
              <w:t xml:space="preserve">:487-494.</w:t>
            </w:r>
          </w:p>
          <w:p>
            <w:pPr/>
            <w:r>
              <w:rPr>
                <w:rStyle w:val="row-content-rich-text"/>
              </w:rPr>
              <w:t xml:space="preserve">National Comprehensive Cancer Network (2012). NCCN Clinical Practice Guidelines in Oncology: Distress Management. Retrieved from </w:t>
            </w:r>
            <w:hyperlink w:history="true" r:id="R6fda0600e34b4960">
              <w:r>
                <w:rPr>
                  <w:rStyle w:val="Hyperlink"/>
                </w:rPr>
                <w:t xml:space="preserve">http://www.nccn.org/professionals/physician_gls/f_guidelines.asp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visual distress thermometer is used for assessing the person's level of distress, generally within a clinical setting.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Mitchell AJ 2007. Pooled results from 38 analyses of the accuracy of distress thermometer and other ultra-short methods of detecting cancer-related mood disorder. Journal of Clinical Oncology, 25:4670-4681.</w:t>
            </w:r>
          </w:p>
          <w:p>
            <w:pPr>
              <w:spacing w:after="160"/>
            </w:pPr>
            <w:r>
              <w:rPr>
                <w:rStyle w:val="row-content-rich-text"/>
              </w:rPr>
              <w:t xml:space="preserve">Mitchell AJ 2010. Short Screening Tools for Cancer-Related Distress: A Review and Diagnostic Validity Meta-Analysis. Journal of the National Comprehensive Cancer Network, 8:487-494.</w:t>
            </w:r>
          </w:p>
          <w:p>
            <w:pPr/>
            <w:r>
              <w:rPr>
                <w:rStyle w:val="row-content-rich-text"/>
              </w:rPr>
              <w:t xml:space="preserve">National Comprehensive Cancer Network 2012. NCCN Clinical Practice Guidelines in Oncology: Distress Management. Viewed 17 September 2014, </w:t>
            </w:r>
            <w:hyperlink w:history="true" r:id="Rfa31ed3c39ec4573">
              <w:r>
                <w:rPr>
                  <w:rStyle w:val="Hyperlink"/>
                </w:rPr>
                <w:t xml:space="preserve">http://www.nccn.org/professionals/physician_gls/f_guidelines.asp</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61e59026944eeb">
              <w:r>
                <w:rPr>
                  <w:rStyle w:val="Hyperlink"/>
                </w:rPr>
                <w:t xml:space="preserve">Adolescent and young adult cancer (clinical) DSS</w:t>
              </w:r>
            </w:hyperlink>
          </w:p>
          <w:p>
            <w:pPr>
              <w:spacing w:before="0" w:after="0"/>
            </w:pPr>
            <w:r>
              <w:rPr>
                <w:rStyle w:val="row-content"/>
                <w:color w:val="244061"/>
              </w:rPr>
              <w:t xml:space="preserve">       </w:t>
            </w:r>
            <w:hyperlink w:history="true" r:id="R95bbdcf463514541">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p>
          <w:p>
            <w:r>
              <w:rPr>
                <w:rStyle w:val="row-content"/>
              </w:rP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rPr>
                <w:rStyle w:val="row-content"/>
              </w:rPr>
              <w:t xml:space="preserve">For more information regarding the use of the distress thermometer with Adolescent and Young Adults with cancer, please consult the </w:t>
            </w:r>
            <w:r>
              <w:rPr>
                <w:rStyle w:val="row-content"/>
                <w:i/>
              </w:rPr>
              <w:t xml:space="preserve">Psychosocial Management of AYAs diagnosed with cancer: Guidance for health professionals </w:t>
            </w:r>
            <w:r>
              <w:rPr>
                <w:rStyle w:val="row-content"/>
              </w:rPr>
              <w:t xml:space="preserve">(</w:t>
            </w:r>
            <w:hyperlink w:history="true" r:id="Rcc028ebbccf44a1c">
              <w:r>
                <w:rPr>
                  <w:rStyle w:val="Hyperlink"/>
                </w:rPr>
                <w:t xml:space="preserve">http://wiki.cancer.org.au/australia/</w:t>
              </w:r>
              <w:r>
                <w:br/>
              </w:r>
              <w:r>
                <w:rPr>
                  <w:rStyle w:val="row-content"/>
                </w:rPr>
                <w:t xml:space="preserve">COSA:Psychosocial_management_of_AYA_cancer_patients/</w:t>
              </w:r>
              <w:r>
                <w:br/>
              </w:r>
              <w:r>
                <w:rPr>
                  <w:rStyle w:val="row-content"/>
                </w:rPr>
                <w:t xml:space="preserve">Information_and_resources</w:t>
              </w:r>
            </w:hyperlink>
            <w:r>
              <w:rPr>
                <w:rStyle w:val="row-content"/>
              </w:rPr>
              <w:t xml:space="preserve">).</w:t>
            </w:r>
          </w:p>
          <w:p>
            <w:r>
              <w:br/>
            </w:r>
            <w:r>
              <w:br/>
            </w:r>
            <w:hyperlink w:history="true" r:id="Rdd37d9fd9cba4797">
              <w:r>
                <w:rPr>
                  <w:rStyle w:val="Hyperlink"/>
                </w:rPr>
                <w:t xml:space="preserve">Adolescent and young adult cancer (clinical) NBPDS</w:t>
              </w:r>
            </w:hyperlink>
          </w:p>
          <w:p>
            <w:pPr>
              <w:spacing w:before="0" w:after="0"/>
            </w:pPr>
            <w:r>
              <w:rPr>
                <w:rStyle w:val="row-content"/>
                <w:color w:val="244061"/>
              </w:rPr>
              <w:t xml:space="preserve">       </w:t>
            </w:r>
            <w:hyperlink w:history="true" r:id="R2bce3e86106341af">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It is recommended that this item is collected within 2 weeks of diagnosis, 6-8 weeks post diagnosis, and 6 months post diagnosis. Any further screening should take place at the clinician’s discretion or the patient’s request. At a minimum, this should occur at remission, recurrence, or progression.</w:t>
            </w:r>
          </w:p>
          <w:p>
            <w:r>
              <w:rPr>
                <w:rStyle w:val="row-content"/>
              </w:rPr>
              <w:t xml:space="preserve">For more information regarding the use of the distress thermometer with Adolescent and Young Adults with cancer, please consult the </w:t>
            </w:r>
            <w:r>
              <w:rPr>
                <w:rStyle w:val="row-content"/>
                <w:i/>
              </w:rPr>
              <w:t xml:space="preserve">Psychosocial Management of AYAs diagnosed with cancer: Guidance for health professionals </w:t>
            </w:r>
            <w:r>
              <w:rPr>
                <w:rStyle w:val="row-content"/>
              </w:rPr>
              <w:t xml:space="preserve">(</w:t>
            </w:r>
            <w:hyperlink w:history="true" r:id="Re5be94b9822e4cbd">
              <w:r>
                <w:rPr>
                  <w:rStyle w:val="Hyperlink"/>
                </w:rPr>
                <w:t xml:space="preserve">http://wiki.cancer.org.au/australia/</w:t>
              </w:r>
              <w:r>
                <w:br/>
              </w:r>
              <w:r>
                <w:rPr>
                  <w:rStyle w:val="row-content"/>
                </w:rPr>
                <w:t xml:space="preserve">COSA:Psychosocial_management_of_AYA_cancer_patients/</w:t>
              </w:r>
              <w:r>
                <w:br/>
              </w:r>
              <w:r>
                <w:rPr>
                  <w:rStyle w:val="row-content"/>
                </w:rPr>
                <w:t xml:space="preserve">Information_and_resources</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e71a130d98ab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815111454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a130d98ab4e34" /><Relationship Type="http://schemas.openxmlformats.org/officeDocument/2006/relationships/header" Target="/word/header1.xml" Id="R5da2418c541e417d" /><Relationship Type="http://schemas.openxmlformats.org/officeDocument/2006/relationships/settings" Target="/word/settings.xml" Id="R850da5e10d6c4649" /><Relationship Type="http://schemas.openxmlformats.org/officeDocument/2006/relationships/styles" Target="/word/styles.xml" Id="R38bf437816f64278" /><Relationship Type="http://schemas.openxmlformats.org/officeDocument/2006/relationships/hyperlink" Target="https://meteor.aihw.gov.au/RegistrationAuthority/12" TargetMode="External" Id="Rcf8885052fc441c1" /><Relationship Type="http://schemas.openxmlformats.org/officeDocument/2006/relationships/hyperlink" Target="https://meteor.aihw.gov.au/content/483587" TargetMode="External" Id="R563851f0f159435e" /><Relationship Type="http://schemas.openxmlformats.org/officeDocument/2006/relationships/hyperlink" Target="https://meteor.aihw.gov.au/RegistrationAuthority/12" TargetMode="External" Id="R961fe6455c944390" /><Relationship Type="http://schemas.openxmlformats.org/officeDocument/2006/relationships/hyperlink" Target="https://meteor.aihw.gov.au/content/268955" TargetMode="External" Id="Rccb78a415eb74927" /><Relationship Type="http://schemas.openxmlformats.org/officeDocument/2006/relationships/hyperlink" Target="https://meteor.aihw.gov.au/content/483585" TargetMode="External" Id="R3ed4f1fcca6941de" /><Relationship Type="http://schemas.openxmlformats.org/officeDocument/2006/relationships/hyperlink" Target="https://meteor.aihw.gov.au/content/573491" TargetMode="External" Id="Re972f9d4bd3f4e30" /><Relationship Type="http://schemas.openxmlformats.org/officeDocument/2006/relationships/hyperlink" Target="https://meteor.aihw.gov.au/RegistrationAuthority/12" TargetMode="External" Id="R0cda986301434fc1" /><Relationship Type="http://schemas.openxmlformats.org/officeDocument/2006/relationships/hyperlink" Target="https://meteor.aihw.gov.au/content/485607" TargetMode="External" Id="Rb85713a8a293411f" /><Relationship Type="http://schemas.openxmlformats.org/officeDocument/2006/relationships/image" Target="/media/image.jpg" Id="Rf5f153e5813a4c77" /><Relationship Type="http://schemas.openxmlformats.org/officeDocument/2006/relationships/hyperlink" Target="http://www.nccn.org/professionals/physician_gls/f_guidelines.asp" TargetMode="External" Id="R6fda0600e34b4960" /><Relationship Type="http://schemas.openxmlformats.org/officeDocument/2006/relationships/hyperlink" Target="http://www.nccn.org/professionals/physician_gls/f_guidelines.asp" TargetMode="External" Id="Rfa31ed3c39ec4573" /><Relationship Type="http://schemas.openxmlformats.org/officeDocument/2006/relationships/hyperlink" Target="https://meteor.aihw.gov.au/content/432097" TargetMode="External" Id="Rdc61e59026944eeb" /><Relationship Type="http://schemas.openxmlformats.org/officeDocument/2006/relationships/hyperlink" Target="https://meteor.aihw.gov.au/RegistrationAuthority/12" TargetMode="External" Id="R95bbdcf463514541" /><Relationship Type="http://schemas.openxmlformats.org/officeDocument/2006/relationships/hyperlink" Target="http://wiki.cancer.org.au/australia/COSA:Psychosocial_management_of_AYA_cancer_patients/Information_and_resources" TargetMode="External" Id="Rcc028ebbccf44a1c" /><Relationship Type="http://schemas.openxmlformats.org/officeDocument/2006/relationships/hyperlink" Target="https://meteor.aihw.gov.au/content/599629" TargetMode="External" Id="Rdd37d9fd9cba4797" /><Relationship Type="http://schemas.openxmlformats.org/officeDocument/2006/relationships/hyperlink" Target="https://meteor.aihw.gov.au/RegistrationAuthority/12" TargetMode="External" Id="R2bce3e86106341af" /><Relationship Type="http://schemas.openxmlformats.org/officeDocument/2006/relationships/hyperlink" Target="http://wiki.cancer.org.au/australia/COSA:Psychosocial_management_of_AYA_cancer_patients/Information_and_resources" TargetMode="External" Id="Re5be94b9822e4cbd" /></Relationships>
</file>

<file path=word/_rels/header1.xml.rels>&#65279;<?xml version="1.0" encoding="utf-8"?><Relationships xmlns="http://schemas.openxmlformats.org/package/2006/relationships"><Relationship Type="http://schemas.openxmlformats.org/officeDocument/2006/relationships/image" Target="/media/image.png" Id="Rb2d815111454470a" /></Relationships>
</file>