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714d04ff444393" /></Relationships>
</file>

<file path=word/document.xml><?xml version="1.0" encoding="utf-8"?>
<w:document xmlns:r="http://schemas.openxmlformats.org/officeDocument/2006/relationships" xmlns:w="http://schemas.openxmlformats.org/wordprocessingml/2006/main">
  <w:body>
    <w:p>
      <w:pPr>
        <w:pStyle w:val="Title"/>
      </w:pPr>
      <w:r>
        <w:t>Prostate cancer (clinical)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Prostate cancer (clinical)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f3cb58810c416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Prostate cancer (clinical) National best practice data set (PCNBPDS) is to define data standards for the national collection of prostate cancer clinical data so that data collected is consistent and reliable. Collection of this data set is not mandated but it is recommended as best practice where clinical cancer data are collected. It will facilitate more consistent data collection while enabling individual treatment centres or health service areas to develop data extraction and collection processes and policies that are appropriate for their service settings.</w:t>
            </w:r>
          </w:p>
          <w:p>
            <w:pPr>
              <w:spacing w:after="160"/>
            </w:pPr>
            <w:r>
              <w:rPr>
                <w:rStyle w:val="row-content-rich-text"/>
              </w:rPr>
              <w:t xml:space="preserve">The PCNBPDS is used in conjunction with the Cancer (clinical) National best practice data set (CCNBPDS). Mandatory reporting regulations have enabled population-based cancer registries in Australia to collect standard information on all incident cases of cancer apart from non-melanoma skin cancers, from which incidence, mortality and overall survival have been determined and trends monitored. The CCNBPDS provides a framework for the collection of more detailed and comprehensive clinical data such as stage of cancer at diagnosis, other prognostic characteristics, cancer treatment and patient outcomes.</w:t>
            </w:r>
          </w:p>
          <w:p>
            <w:pPr>
              <w:spacing w:after="160"/>
            </w:pPr>
            <w:r>
              <w:rPr>
                <w:rStyle w:val="row-content-rich-text"/>
              </w:rPr>
              <w:t xml:space="preserve">The PCNBPDS will support prospective data collection from the time a person with cancer symptoms is referred or first presents to a hospital or specialist through the entire duration of their illness.</w:t>
            </w:r>
          </w:p>
          <w:p>
            <w:pPr>
              <w:spacing w:after="160"/>
            </w:pPr>
            <w:r>
              <w:rPr>
                <w:rStyle w:val="row-content-rich-text"/>
              </w:rPr>
              <w:t xml:space="preserve">The definitions used in this data set are designed to capture the provision of cancer care on a day-to-day level. They relate to the cancer care pathway and the need to optimise care by correctly diagnosing, evaluating and managing patients with cancer. In addition, end-points and patterns of care can be monitored to understand both the appropriateness and effectiveness of cancer care.</w:t>
            </w:r>
          </w:p>
          <w:p>
            <w:pPr>
              <w:spacing w:after="160"/>
            </w:pPr>
            <w:r>
              <w:rPr>
                <w:rStyle w:val="row-content-rich-text"/>
              </w:rPr>
              <w:t xml:space="preserve">The data elements specified provide a framework for:</w:t>
            </w:r>
          </w:p>
          <w:p>
            <w:pPr>
              <w:pStyle w:val="ListParagraph"/>
              <w:numPr>
                <w:ilvl w:val="0"/>
                <w:numId w:val="2"/>
              </w:numPr>
            </w:pPr>
            <w:r>
              <w:rPr>
                <w:rStyle w:val="row-content-rich-text"/>
              </w:rPr>
              <w:t xml:space="preserve">promoting the delivery of evidence-based care to patients with cancer</w:t>
            </w:r>
          </w:p>
          <w:p>
            <w:pPr>
              <w:pStyle w:val="ListParagraph"/>
              <w:numPr>
                <w:ilvl w:val="0"/>
                <w:numId w:val="2"/>
              </w:numPr>
            </w:pPr>
            <w:r>
              <w:rPr>
                <w:rStyle w:val="row-content-rich-text"/>
              </w:rPr>
              <w:t xml:space="preserve">facilitating the ongoing improvement in the quality and safety of cancer management in treatment settings</w:t>
            </w:r>
          </w:p>
          <w:p>
            <w:pPr>
              <w:pStyle w:val="ListParagraph"/>
              <w:numPr>
                <w:ilvl w:val="0"/>
                <w:numId w:val="2"/>
              </w:numPr>
            </w:pPr>
            <w:r>
              <w:rPr>
                <w:rStyle w:val="row-content-rich-text"/>
              </w:rPr>
              <w:t xml:space="preserve">improving the epidemiological and public health understanding of cancer informing treatment guidelines; and</w:t>
            </w:r>
          </w:p>
          <w:p>
            <w:pPr>
              <w:pStyle w:val="ListParagraph"/>
              <w:numPr>
                <w:ilvl w:val="0"/>
                <w:numId w:val="2"/>
              </w:numPr>
            </w:pPr>
            <w:r>
              <w:rPr>
                <w:rStyle w:val="row-content-rich-text"/>
              </w:rPr>
              <w:t xml:space="preserve">professional education guiding resource planning and the evaluation of cancer control activities.</w:t>
            </w:r>
          </w:p>
          <w:p>
            <w:pPr>
              <w:spacing w:after="160"/>
            </w:pPr>
            <w:r>
              <w:rPr>
                <w:rStyle w:val="row-content-rich-text"/>
              </w:rPr>
              <w:t xml:space="preserve">They will facilitate the aggregation of data across different treatment centres.</w:t>
            </w:r>
          </w:p>
          <w:p>
            <w:pPr/>
            <w:r>
              <w:rPr>
                <w:rStyle w:val="row-content-rich-text"/>
              </w:rPr>
              <w:t xml:space="preserve">The underlying long-term goal is to provide data support to improve outcomes for patients by increasing the quality and length of life. For example, a comparison of the actual management of patients with best practice guidelines may identify shortfalls in treatment and limitations in access to treatment modalities for some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is primarily directed at the clinical and clinical epidemiological use of cancer data. Treatment centres such as hospitals, radiotherapy centres and cancer specialist practices are the settings in which implementation of the Prostate cancer (clinical) NBPDS should be considered. The data set can also be used by a wider range of health and health-related establishments that create, use, or maintain records on health-care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Treatment based on the reduction of androgen hormones. This includes both chemical and surgical treatments and is most commonly used as part of cancer treatment." w:history="true" r:id="R31d8cf7476f84f41">
              <w:r>
                <w:rPr>
                  <w:rStyle w:val="Hyperlink"/>
                  <w:b/>
                </w:rPr>
                <w:t xml:space="preserve">Androgen deprivation therapy</w:t>
              </w:r>
            </w:hyperlink>
          </w:p>
          <w:p>
            <w:hyperlink w:tooltip="A form of radiotherapy where a sealed source of radiation is placed inside or next to the area requiring treatment.&#10;Brachytherapy involves the placement of a  capsule containing a radioisotope that emits short-range radiation at the site of the malign..." w:history="true" r:id="R597bcdeeb4b0461b">
              <w:r>
                <w:rPr>
                  <w:rStyle w:val="Hyperlink"/>
                  <w:b/>
                </w:rPr>
                <w:t xml:space="preserve">Brachytherapy</w:t>
              </w:r>
            </w:hyperlink>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dbe562d9667248a9">
              <w:r>
                <w:rPr>
                  <w:rStyle w:val="Hyperlink"/>
                  <w:b/>
                </w:rPr>
                <w:t xml:space="preserve">Clinical trial</w:t>
              </w:r>
            </w:hyperlink>
          </w:p>
          <w:p>
            <w:hyperlink w:tooltip="A section of tissue that has been removed in a way that preserves the histological architecture of the tissue's cells. A core biopsy procedure may be used to remove a section of tissue directly from an individual, or biopsy cores may be taken from a la..." w:history="true" r:id="R15f74de989c946b1">
              <w:r>
                <w:rPr>
                  <w:rStyle w:val="Hyperlink"/>
                  <w:b/>
                </w:rPr>
                <w:t xml:space="preserve">Core biopsy</w:t>
              </w:r>
            </w:hyperlink>
          </w:p>
          <w:p>
            <w:hyperlink w:tooltip="An individual who has a history of erection failure or who has received treatment to achieve erection sufficient for penetration." w:history="true" r:id="Rf906f11e2c784d5e">
              <w:r>
                <w:rPr>
                  <w:rStyle w:val="Hyperlink"/>
                  <w:b/>
                </w:rPr>
                <w:t xml:space="preserve">Erectile dysfunction</w:t>
              </w:r>
            </w:hyperlink>
          </w:p>
          <w:p>
            <w:hyperlink w:tooltip="Extraprostatic extension (EPE) is the presence of neoplastic glands outside the prostate in the periprostatic tissue in a person with prostate cancer." w:history="true" r:id="R69a07aac8bef409a">
              <w:r>
                <w:rPr>
                  <w:rStyle w:val="Hyperlink"/>
                  <w:b/>
                </w:rPr>
                <w:t xml:space="preserve">Extraprostatic extension</w:t>
              </w:r>
            </w:hyperlink>
          </w:p>
          <w:p>
            <w:hyperlink w:tooltip="The loss of regular control of the bowels, resulting in involuntary excretion or leakage of faeces." w:history="true" r:id="R6c77845d170c43d9">
              <w:r>
                <w:rPr>
                  <w:rStyle w:val="Hyperlink"/>
                  <w:b/>
                </w:rPr>
                <w:t xml:space="preserve">Faecal incontinence</w:t>
              </w:r>
            </w:hyperlink>
          </w:p>
          <w:p>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8f1f9483f27847e5">
              <w:r>
                <w:rPr>
                  <w:rStyle w:val="Hyperlink"/>
                  <w:b/>
                </w:rPr>
                <w:t xml:space="preserve">Gleason score</w:t>
              </w:r>
            </w:hyperlink>
          </w:p>
          <w:p>
            <w:hyperlink w:tooltip="The production of visual representations of body parts, tissues, or organs, for use in clinical diagnosis. Computed tomography (CT), magnetic resonance imaging (MRI) and ultrasounds are examples of medical imaging techniques." w:history="true" r:id="R4ca158134a3d4f94">
              <w:r>
                <w:rPr>
                  <w:rStyle w:val="Hyperlink"/>
                  <w:b/>
                </w:rPr>
                <w:t xml:space="preserve">Medical imaging</w:t>
              </w:r>
            </w:hyperlink>
          </w:p>
          <w:p>
            <w:hyperlink w:tooltip="A protein produced by cells of the prostate gland. Variations in prostate-specific antigen (PSA) can be an indicator for prostate cancer and a number of other benign conditions in males." w:history="true" r:id="R5d2d0ebb998a47dc">
              <w:r>
                <w:rPr>
                  <w:rStyle w:val="Hyperlink"/>
                  <w:b/>
                </w:rPr>
                <w:t xml:space="preserve">Prostate-specific antigen</w:t>
              </w:r>
            </w:hyperlink>
          </w:p>
          <w:p>
            <w:hyperlink w:tooltip="Radiotherapy is the treatment of disease by means of ionizing radiation." w:history="true" r:id="R01d87a2da6784498">
              <w:r>
                <w:rPr>
                  <w:rStyle w:val="Hyperlink"/>
                  <w:b/>
                </w:rPr>
                <w:t xml:space="preserve">Radiotherapy</w:t>
              </w:r>
            </w:hyperlink>
          </w:p>
          <w:p>
            <w:hyperlink w:tooltip="A widely used 5 item scale for screening and diagnosis of erectile dysfunction (ED) and severity of ED in clinical practice and research.&#10;The Sexual Health Inventory for Men (SHIM) was developed as an abridged version of the 15 item International Inde..." w:history="true" r:id="R1ef4bf13a8f7451a">
              <w:r>
                <w:rPr>
                  <w:rStyle w:val="Hyperlink"/>
                  <w:b/>
                </w:rPr>
                <w:t xml:space="preserve">Sexual Health Inventory for Men</w:t>
              </w:r>
            </w:hyperlink>
          </w:p>
          <w:p>
            <w:hyperlink w:tooltip="Surgery is the branch of medicine concerned with the treatment of disease, injury and deformity by physical operation or manipulation. Surgical procedure refers to the performance of an operation." w:history="true" r:id="Rb80017a08cd244db">
              <w:r>
                <w:rPr>
                  <w:rStyle w:val="Hyperlink"/>
                  <w:b/>
                </w:rPr>
                <w:t xml:space="preserve">Surgical procedure</w:t>
              </w:r>
            </w:hyperlink>
          </w:p>
          <w:p>
            <w:hyperlink w:tooltip="The loss of regular control of urine excretion, resulting in the involuntary leakage of urine." w:history="true" r:id="R711c7ee6647846c4">
              <w:r>
                <w:rPr>
                  <w:rStyle w:val="Hyperlink"/>
                  <w:b/>
                </w:rPr>
                <w:t xml:space="preserve">Urinary incontinence</w:t>
              </w:r>
            </w:hyperlink>
          </w:p>
          <w:p>
            <w:hyperlink w:tooltip="Difficulty with passing urine characterised by a slow or intermittent flow, a sense of incomplete voiding and/or a delayed flow." w:history="true" r:id="R51031e2a2ce54eca">
              <w:r>
                <w:rPr>
                  <w:rStyle w:val="Hyperlink"/>
                  <w:b/>
                </w:rPr>
                <w:t xml:space="preserve">Urine voiding problems</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decb5f69c82480a">
              <w:r>
                <w:rPr>
                  <w:rStyle w:val="Hyperlink"/>
                </w:rPr>
                <w:t xml:space="preserve">Cancer (clinical) NBPDS</w:t>
              </w:r>
            </w:hyperlink>
          </w:p>
          <w:p>
            <w:pPr>
              <w:spacing w:before="0" w:after="0"/>
            </w:pPr>
            <w:r>
              <w:rPr>
                <w:rStyle w:val="row-content"/>
                <w:color w:val="244061"/>
              </w:rPr>
              <w:t xml:space="preserve">       </w:t>
            </w:r>
            <w:hyperlink w:history="true" r:id="Rd905a143934c4f4b">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074e20c4be654e1e">
                    <w:r>
                      <w:rPr>
                        <w:rStyle w:val="Hyperlink"/>
                      </w:rPr>
                      <w:t xml:space="preserve">Person—erectile dysfunction extent, SHIM score NN</w:t>
                    </w:r>
                  </w:hyperlink>
                </w:p>
                <w:p>
                  <w:r>
                    <w:rPr>
                      <w:b/>
                      <w:i/>
                      <w:color w:val="333333"/>
                    </w:rPr>
                    <w:t xml:space="preserve">DSS specific information:</w:t>
                  </w:r>
                </w:p>
                <w:p>
                  <w:r>
                    <w:t xml:space="preserve">Collect this item at diagnosis of a person with prostate cancer (prior to the initiation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36ceffeb4d94d36">
                    <w:r>
                      <w:rPr>
                        <w:rStyle w:val="Hyperlink"/>
                      </w:rPr>
                      <w:t xml:space="preserve">Person—erectile dysfunction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99e6be7febf4494">
                    <w:r>
                      <w:rPr>
                        <w:rStyle w:val="Hyperlink"/>
                      </w:rPr>
                      <w:t xml:space="preserve">Person—faecal incontinence indicator, yes/no/unknown code N</w:t>
                    </w:r>
                  </w:hyperlink>
                </w:p>
                <w:p>
                  <w:r>
                    <w:rPr>
                      <w:b/>
                      <w:i/>
                      <w:color w:val="333333"/>
                    </w:rPr>
                    <w:t xml:space="preserve">DSS specific information:</w:t>
                  </w:r>
                </w:p>
                <w:p>
                  <w:r>
                    <w:t xml:space="preserve">Collect this item at diagnosis of a person with prostate cancer (prior to the initiation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83a2475da304a34">
                    <w:r>
                      <w:rPr>
                        <w:rStyle w:val="Hyperlink"/>
                      </w:rPr>
                      <w:t xml:space="preserve">Person—urinary incontinence indicator, yes/no/unknown code N</w:t>
                    </w:r>
                  </w:hyperlink>
                </w:p>
                <w:p>
                  <w:r>
                    <w:rPr>
                      <w:b/>
                      <w:i/>
                      <w:color w:val="333333"/>
                    </w:rPr>
                    <w:t xml:space="preserve">DSS specific information:</w:t>
                  </w:r>
                </w:p>
                <w:p>
                  <w:r>
                    <w:t xml:space="preserve">Collect this item at diagnosis of a person with prostate cancer (prior to the initiation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69d76320a8043f2">
                    <w:r>
                      <w:rPr>
                        <w:rStyle w:val="Hyperlink"/>
                      </w:rPr>
                      <w:t xml:space="preserve">Person—urinary incontinence pad use indicator, yes/no/unknown code N</w:t>
                    </w:r>
                  </w:hyperlink>
                </w:p>
                <w:p>
                  <w:r>
                    <w:rPr>
                      <w:b/>
                      <w:i/>
                      <w:color w:val="333333"/>
                    </w:rPr>
                    <w:t xml:space="preserve">DSS specific information:</w:t>
                  </w:r>
                </w:p>
                <w:p>
                  <w:r>
                    <w:t xml:space="preserve">Collect this item at diagnosis of a person with prostate cancer (prior to the initiation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4df0b0c45754538">
                    <w:r>
                      <w:rPr>
                        <w:rStyle w:val="Hyperlink"/>
                      </w:rPr>
                      <w:t xml:space="preserve">Person—urine voiding problem, symptom severity code N</w:t>
                    </w:r>
                  </w:hyperlink>
                </w:p>
                <w:p>
                  <w:r>
                    <w:rPr>
                      <w:b/>
                      <w:i/>
                      <w:color w:val="333333"/>
                    </w:rPr>
                    <w:t xml:space="preserve">DSS specific information:</w:t>
                  </w:r>
                </w:p>
                <w:p>
                  <w:r>
                    <w:t xml:space="preserve">Collect this item at the point of diagnosis of a man with prostate cancer (prior to the initiation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fa0cb3dc7a74843">
                    <w:r>
                      <w:rPr>
                        <w:rStyle w:val="Hyperlink"/>
                      </w:rPr>
                      <w:t xml:space="preserve">Person—prostate-specific antigen level, nanograms per millilitre</w:t>
                    </w:r>
                  </w:hyperlink>
                </w:p>
                <w:p>
                  <w:r>
                    <w:rPr>
                      <w:b/>
                      <w:i/>
                      <w:color w:val="333333"/>
                    </w:rPr>
                    <w:t xml:space="preserve">DSS specific information:</w:t>
                  </w:r>
                </w:p>
                <w:p>
                  <w:r>
                    <w:t xml:space="preserve">It is recommended that this item should be recorded at:</w:t>
                  </w:r>
                </w:p>
                <w:p>
                  <w:pPr>
                    <w:pStyle w:val="ListParagraph"/>
                    <w:numPr>
                      <w:ilvl w:val="0"/>
                      <w:numId w:val="3"/>
                    </w:numPr>
                  </w:pPr>
                  <w:r>
                    <w:t xml:space="preserve">diagnosis</w:t>
                  </w:r>
                </w:p>
                <w:p>
                  <w:pPr>
                    <w:pStyle w:val="ListParagraph"/>
                    <w:numPr>
                      <w:ilvl w:val="0"/>
                      <w:numId w:val="3"/>
                    </w:numPr>
                  </w:pPr>
                  <w:r>
                    <w:t xml:space="preserve">pre-treatment</w:t>
                  </w:r>
                </w:p>
                <w:p>
                  <w:pPr>
                    <w:pStyle w:val="ListParagraph"/>
                    <w:numPr>
                      <w:ilvl w:val="0"/>
                      <w:numId w:val="3"/>
                    </w:numPr>
                  </w:pPr>
                  <w:r>
                    <w:t xml:space="preserve">post treatment</w:t>
                  </w:r>
                </w:p>
                <w:p>
                  <w:pPr>
                    <w:pStyle w:val="ListParagraph"/>
                    <w:numPr>
                      <w:ilvl w:val="0"/>
                      <w:numId w:val="3"/>
                    </w:numPr>
                  </w:pPr>
                  <w:r>
                    <w:t xml:space="preserve">all subsequent follow-ups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0d5e70d8cac647dd">
                    <w:r>
                      <w:rPr>
                        <w:rStyle w:val="Hyperlink"/>
                      </w:rPr>
                      <w:t xml:space="preserve">Person—prostate-specific antigen test date, DDMMYYYY</w:t>
                    </w:r>
                  </w:hyperlink>
                </w:p>
                <w:p>
                  <w:r>
                    <w:rPr>
                      <w:b/>
                      <w:i/>
                      <w:color w:val="333333"/>
                    </w:rPr>
                    <w:t xml:space="preserve">DSS specific information:</w:t>
                  </w:r>
                </w:p>
                <w:p>
                  <w:r>
                    <w:t xml:space="preserve">Collect in conjunction with Person—Prostate-Specific Antigen Test level, nanograms per millilitre.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80f2027088434f1c">
                    <w:r>
                      <w:rPr>
                        <w:rStyle w:val="Hyperlink"/>
                      </w:rPr>
                      <w:t xml:space="preserve">Person—prostate cancer diagnostic imaging,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aca87ed8a794705">
                    <w:r>
                      <w:rPr>
                        <w:rStyle w:val="Hyperlink"/>
                      </w:rPr>
                      <w:t xml:space="preserve">Person—prostate cancer diagnostic imaging, text X[X(99)]</w:t>
                    </w:r>
                  </w:hyperlink>
                </w:p>
                <w:p>
                  <w:r>
                    <w:rPr>
                      <w:b/>
                      <w:i/>
                      <w:color w:val="333333"/>
                    </w:rPr>
                    <w:t xml:space="preserve">Conditional obligation:</w:t>
                  </w:r>
                </w:p>
                <w:p>
                  <w:r>
                    <w:t xml:space="preserve">Collect this item when </w:t>
                  </w:r>
                  <w:hyperlink w:history="true" r:id="Raec4d20adb0748cc">
                    <w:r>
                      <w:rPr>
                        <w:rStyle w:val="Hyperlink"/>
                      </w:rPr>
                      <w:t xml:space="preserve">Person—diagnostic imaging, prostate cancer diagnostic imaging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11762ae8cc74453">
                    <w:r>
                      <w:rPr>
                        <w:rStyle w:val="Hyperlink"/>
                      </w:rPr>
                      <w:t xml:space="preserve">Person with cancer—diagnostic histology indicator,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e906209318d94363">
                    <w:r>
                      <w:rPr>
                        <w:rStyle w:val="Hyperlink"/>
                      </w:rPr>
                      <w:t xml:space="preserve">Person with prostate cancer—tissue collection method, code N</w:t>
                    </w:r>
                  </w:hyperlink>
                </w:p>
                <w:p>
                  <w:r>
                    <w:rPr>
                      <w:b/>
                      <w:i/>
                      <w:color w:val="333333"/>
                    </w:rPr>
                    <w:t xml:space="preserve">Conditional obligation:</w:t>
                  </w:r>
                </w:p>
                <w:p>
                  <w:r>
                    <w:t xml:space="preserve">Collect this item if </w:t>
                  </w:r>
                  <w:hyperlink w:history="true" r:id="Rb3570fb678b64615">
                    <w:r>
                      <w:rPr>
                        <w:rStyle w:val="Hyperlink"/>
                      </w:rPr>
                      <w:t xml:space="preserve">Person with cancer-diagnostic histology,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39fb24bf68d4791">
                    <w:r>
                      <w:rPr>
                        <w:rStyle w:val="Hyperlink"/>
                      </w:rPr>
                      <w:t xml:space="preserve">Person with cancer—biopsy core, number N[NN]</w:t>
                    </w:r>
                  </w:hyperlink>
                </w:p>
                <w:p>
                  <w:r>
                    <w:rPr>
                      <w:b/>
                      <w:i/>
                      <w:color w:val="333333"/>
                    </w:rPr>
                    <w:t xml:space="preserve">Conditional obligation:</w:t>
                  </w:r>
                </w:p>
                <w:p>
                  <w:r>
                    <w:t xml:space="preserve">Collect this item if </w:t>
                  </w:r>
                  <w:hyperlink w:history="true" r:id="R1825f95d3ac44e06">
                    <w:r>
                      <w:rPr>
                        <w:rStyle w:val="Hyperlink"/>
                      </w:rPr>
                      <w:t xml:space="preserve">Person with cancer—diagnostic histology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58b3cea9eb2c4cf7">
                    <w:r>
                      <w:rPr>
                        <w:rStyle w:val="Hyperlink"/>
                      </w:rPr>
                      <w:t xml:space="preserve">Person with cancer—positive biopsy core, number N[NN]</w:t>
                    </w:r>
                  </w:hyperlink>
                </w:p>
                <w:p>
                  <w:r>
                    <w:rPr>
                      <w:b/>
                      <w:i/>
                      <w:color w:val="333333"/>
                    </w:rPr>
                    <w:t xml:space="preserve">Conditional obligation:</w:t>
                  </w:r>
                </w:p>
                <w:p>
                  <w:r>
                    <w:t xml:space="preserve">Collect this item if </w:t>
                  </w:r>
                  <w:hyperlink w:history="true" r:id="R376984332f03441a">
                    <w:r>
                      <w:rPr>
                        <w:rStyle w:val="Hyperlink"/>
                      </w:rPr>
                      <w:t xml:space="preserve">Person with cancer-diagnostic histology,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84bba2462064ea4">
                    <w:r>
                      <w:rPr>
                        <w:rStyle w:val="Hyperlink"/>
                      </w:rPr>
                      <w:t xml:space="preserve">Person with cancer—core biopsy length, total millimetres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40539de252a3481d">
                    <w:r>
                      <w:rPr>
                        <w:rStyle w:val="Hyperlink"/>
                      </w:rPr>
                      <w:t xml:space="preserve">Person with cancer—core biopsy tumour extent, percentage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3543074b6de47d3">
                    <w:r>
                      <w:rPr>
                        <w:rStyle w:val="Hyperlink"/>
                      </w:rPr>
                      <w:t xml:space="preserve">Person with cancer—core biopsy tumour length, total millimetres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0b2a21964d564626">
                    <w:r>
                      <w:rPr>
                        <w:rStyle w:val="Hyperlink"/>
                      </w:rPr>
                      <w:t xml:space="preserve">Person with cancer—histopathological grade, Gleason score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0a1eb0d77c964ae7">
                    <w:r>
                      <w:rPr>
                        <w:rStyle w:val="Hyperlink"/>
                      </w:rPr>
                      <w:t xml:space="preserve">Person with cancer—histopathological grade, primary Gleason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252e661ba3e440b2">
                    <w:r>
                      <w:rPr>
                        <w:rStyle w:val="Hyperlink"/>
                      </w:rPr>
                      <w:t xml:space="preserve">Person with cancer—histopathological grade, secondary Gleason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4a7ae9ea47ae45de">
                    <w:r>
                      <w:rPr>
                        <w:rStyle w:val="Hyperlink"/>
                      </w:rPr>
                      <w:t xml:space="preserve">Person with cancer—histopathological grade, tertiary Gleason Grade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c599767e643d40ad">
                    <w:r>
                      <w:rPr>
                        <w:rStyle w:val="Hyperlink"/>
                      </w:rPr>
                      <w:t xml:space="preserve">Person with cancer—lymphovascular invasion type, code N</w:t>
                    </w:r>
                  </w:hyperlink>
                </w:p>
                <w:p>
                  <w:r>
                    <w:rPr>
                      <w:b/>
                      <w:i/>
                      <w:color w:val="333333"/>
                    </w:rPr>
                    <w:t xml:space="preserve">DSS specific information:</w:t>
                  </w:r>
                </w:p>
                <w:p>
                  <w:r>
                    <w:t xml:space="preserve">Collect this item both after diagnostic testing/imaging is completed and after surgery.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82c3f25bebd341e8">
                    <w:r>
                      <w:rPr>
                        <w:rStyle w:val="Hyperlink"/>
                      </w:rPr>
                      <w:t xml:space="preserve">Person with cancer—perineural invasion indicator, yes/no/not applicable/not stated/inadequately described code N</w:t>
                    </w:r>
                  </w:hyperlink>
                </w:p>
                <w:p>
                  <w:r>
                    <w:rPr>
                      <w:b/>
                      <w:i/>
                      <w:color w:val="333333"/>
                    </w:rPr>
                    <w:t xml:space="preserve">DSS specific information:</w:t>
                  </w:r>
                </w:p>
                <w:p>
                  <w:r>
                    <w:t xml:space="preserve">Collect this item both after diagnostic testing/imaging is completed and after surgery.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87f467521c5e4259">
                    <w:r>
                      <w:rPr>
                        <w:rStyle w:val="Hyperlink"/>
                      </w:rPr>
                      <w:t xml:space="preserve">Person with cancer—extraprostatic extension focality, code N</w:t>
                    </w:r>
                  </w:hyperlink>
                </w:p>
                <w:p>
                  <w:r>
                    <w:rPr>
                      <w:b/>
                      <w:i/>
                      <w:color w:val="333333"/>
                    </w:rPr>
                    <w:t xml:space="preserve">Conditional obligation:</w:t>
                  </w:r>
                </w:p>
                <w:p>
                  <w:r>
                    <w:t xml:space="preserve">Collect this item if </w:t>
                  </w:r>
                  <w:hyperlink w:history="true" r:id="R731877ea4c0d4137">
                    <w:r>
                      <w:rPr>
                        <w:rStyle w:val="Hyperlink"/>
                      </w:rPr>
                      <w:t xml:space="preserve">Person with cancer—extraprostatic extension, yes/no/unknown/not stated/inadequately described code N</w:t>
                    </w:r>
                  </w:hyperlink>
                  <w:r>
                    <w:t xml:space="preserve"> equals yes and has been collected as part of the surgical removal of cancer. Do not collect this item if this relates to diagnostic assessment.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f2f59457f1ba46b9">
                    <w:r>
                      <w:rPr>
                        <w:rStyle w:val="Hyperlink"/>
                      </w:rPr>
                      <w:t xml:space="preserve">Person with cancer—extraprostatic extension indicator, present/indeterminate/not identified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a83702569be44eab">
                    <w:r>
                      <w:rPr>
                        <w:rStyle w:val="Hyperlink"/>
                      </w:rPr>
                      <w:t xml:space="preserve">Person with cancer—extraprostatic extension location, code N[N]</w:t>
                    </w:r>
                  </w:hyperlink>
                </w:p>
                <w:p>
                  <w:r>
                    <w:rPr>
                      <w:b/>
                      <w:i/>
                      <w:color w:val="333333"/>
                    </w:rPr>
                    <w:t xml:space="preserve">Conditional obligation:</w:t>
                  </w:r>
                </w:p>
                <w:p>
                  <w:r>
                    <w:t xml:space="preserve">Collect this item if </w:t>
                  </w:r>
                  <w:hyperlink w:history="true" r:id="Re4a3910868f144c6">
                    <w:r>
                      <w:rPr>
                        <w:rStyle w:val="Hyperlink"/>
                      </w:rPr>
                      <w:t xml:space="preserve">Person with cancer—extraprostatic extension, yes/no/unknown/not stated/inadequately described code N</w:t>
                    </w:r>
                  </w:hyperlink>
                  <w:r>
                    <w:t xml:space="preserve"> equals yes based on surgical pathology.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2b30c373a6ac45ec">
                    <w:r>
                      <w:rPr>
                        <w:rStyle w:val="Hyperlink"/>
                      </w:rPr>
                      <w:t xml:space="preserve">Person with cancer—distant metastatic site(s) at diagnosis, code N[N]</w:t>
                    </w:r>
                  </w:hyperlink>
                </w:p>
                <w:p>
                  <w:r>
                    <w:rPr>
                      <w:b/>
                      <w:i/>
                      <w:color w:val="333333"/>
                    </w:rPr>
                    <w:t xml:space="preserve">Conditional obligation:</w:t>
                  </w:r>
                </w:p>
                <w:p>
                  <w:r>
                    <w:t xml:space="preserve">Record when cancer has metastasised to other sites.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cc12a345d71e49ff">
                    <w:r>
                      <w:rPr>
                        <w:rStyle w:val="Hyperlink"/>
                      </w:rPr>
                      <w:t xml:space="preserve">Person with cancer—distant metastatic site(s) at diagnosis, topography code (ICD-O-3) ANN.N</w:t>
                    </w:r>
                  </w:hyperlink>
                </w:p>
                <w:p>
                  <w:r>
                    <w:rPr>
                      <w:b/>
                      <w:i/>
                      <w:color w:val="333333"/>
                    </w:rPr>
                    <w:t xml:space="preserve">Conditional obligation:</w:t>
                  </w:r>
                </w:p>
                <w:p>
                  <w:r>
                    <w:t xml:space="preserve">Collect this item when </w:t>
                  </w:r>
                  <w:hyperlink w:history="true" r:id="R6cca6deeb8854a8f">
                    <w:r>
                      <w:rPr>
                        <w:rStyle w:val="Hyperlink"/>
                      </w:rPr>
                      <w:t xml:space="preserve">Person with cancer—distant metastatic site(s) at diagnosis,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28bb1d9f05c44b0f">
                    <w:r>
                      <w:rPr>
                        <w:rStyle w:val="Hyperlink"/>
                      </w:rPr>
                      <w:t xml:space="preserve">Person with cancer—clinical trial entry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ef0abfbb1eee4abb">
                    <w:r>
                      <w:rPr>
                        <w:rStyle w:val="Hyperlink"/>
                      </w:rPr>
                      <w:t xml:space="preserve">Person with cancer—clinical trial identifier, text X[X(399)]</w:t>
                    </w:r>
                  </w:hyperlink>
                </w:p>
                <w:p>
                  <w:r>
                    <w:rPr>
                      <w:b/>
                      <w:i/>
                      <w:color w:val="333333"/>
                    </w:rPr>
                    <w:t xml:space="preserve">Conditional obligation:</w:t>
                  </w:r>
                </w:p>
                <w:p>
                  <w:r>
                    <w:t xml:space="preserve">Collect this item when </w:t>
                  </w:r>
                  <w:hyperlink w:history="true" r:id="R0947dd488a114ff0">
                    <w:r>
                      <w:rPr>
                        <w:rStyle w:val="Hyperlink"/>
                      </w:rPr>
                      <w:t xml:space="preserve">Person with cancer—clinical trial entry status,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fabf6f8d49034bf9">
                    <w:r>
                      <w:rPr>
                        <w:rStyle w:val="Hyperlink"/>
                      </w:rPr>
                      <w:t xml:space="preserve">Person with cancer—date clinical trial entered, DDMMYYYY</w:t>
                    </w:r>
                  </w:hyperlink>
                </w:p>
                <w:p>
                  <w:r>
                    <w:rPr>
                      <w:b/>
                      <w:i/>
                      <w:color w:val="333333"/>
                    </w:rPr>
                    <w:t xml:space="preserve">Conditional obligation:</w:t>
                  </w:r>
                </w:p>
                <w:p>
                  <w:r>
                    <w:t xml:space="preserve">Collect this item when </w:t>
                  </w:r>
                  <w:hyperlink w:history="true" r:id="Rb181c0a146f04663">
                    <w:r>
                      <w:rPr>
                        <w:rStyle w:val="Hyperlink"/>
                      </w:rPr>
                      <w:t xml:space="preserve">Person with cancer—clinical trial entry status,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32</w:t>
                  </w:r>
                </w:p>
              </w:tc>
              <w:tc>
                <w:tcPr>
                  <w:tcBorders>
                    <w:top w:val="none" w:color="000000" w:sz="0"/>
                    <w:left w:val="none" w:color="000000" w:sz="0"/>
                    <w:bottom w:val="none" w:color="000000" w:sz="0"/>
                    <w:right w:val="none" w:color="000000" w:sz="0"/>
                  </w:tcBorders>
                  <w:tcMar/>
                  <w:vAlign w:val="top"/>
                </w:tcPr>
                <w:p>
                  <w:hyperlink w:history="true" r:id="R618e84096fe14c80">
                    <w:r>
                      <w:rPr>
                        <w:rStyle w:val="Hyperlink"/>
                      </w:rPr>
                      <w:t xml:space="preserve">Person with cancer—date clinical trial completed, DDMMYYYY</w:t>
                    </w:r>
                  </w:hyperlink>
                </w:p>
                <w:p>
                  <w:r>
                    <w:rPr>
                      <w:b/>
                      <w:i/>
                      <w:color w:val="333333"/>
                    </w:rPr>
                    <w:t xml:space="preserve">Conditional obligation:</w:t>
                  </w:r>
                </w:p>
                <w:p>
                  <w:r>
                    <w:t xml:space="preserve">Collect this item when </w:t>
                  </w:r>
                  <w:hyperlink w:history="true" r:id="R9459944cb8194cee">
                    <w:r>
                      <w:rPr>
                        <w:rStyle w:val="Hyperlink"/>
                      </w:rPr>
                      <w:t xml:space="preserve">Person with cancer—clinical trial entry status,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2f16300328af4876">
                    <w:r>
                      <w:rPr>
                        <w:rStyle w:val="Hyperlink"/>
                      </w:rPr>
                      <w:t xml:space="preserve">Person with cancer—clinical trial experimental agent or intervention, text X[X(399)]</w:t>
                    </w:r>
                  </w:hyperlink>
                </w:p>
                <w:p>
                  <w:r>
                    <w:rPr>
                      <w:b/>
                      <w:i/>
                      <w:color w:val="333333"/>
                    </w:rPr>
                    <w:t xml:space="preserve">Conditional obligation:</w:t>
                  </w:r>
                </w:p>
                <w:p>
                  <w:r>
                    <w:t xml:space="preserve">Collect this item when </w:t>
                  </w:r>
                  <w:hyperlink w:history="true" r:id="Re4c6f393a37e48a7">
                    <w:r>
                      <w:rPr>
                        <w:rStyle w:val="Hyperlink"/>
                      </w:rPr>
                      <w:t xml:space="preserve">Person with cancer—clinical trial entry status,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d12184981a10442a">
                    <w:r>
                      <w:rPr>
                        <w:rStyle w:val="Hyperlink"/>
                      </w:rPr>
                      <w:t xml:space="preserve">Cancer treatment—surgical procedure for prostate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b63d8f709ee042a3">
                    <w:r>
                      <w:rPr>
                        <w:rStyle w:val="Hyperlink"/>
                      </w:rPr>
                      <w:t xml:space="preserve">Person with cancer—pelvic lymph node dissection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a94f412516014ef8">
                    <w:r>
                      <w:rPr>
                        <w:rStyle w:val="Hyperlink"/>
                      </w:rPr>
                      <w:t xml:space="preserve">Person with cancer—pelvic lymph node dissection laterality,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13a0d00549fd42a4">
                    <w:r>
                      <w:rPr>
                        <w:rStyle w:val="Hyperlink"/>
                      </w:rPr>
                      <w:t xml:space="preserve">Person with cancer—tumour focality indicator, code N</w:t>
                    </w:r>
                  </w:hyperlink>
                </w:p>
                <w:p>
                  <w:r>
                    <w:rPr>
                      <w:b/>
                      <w:i/>
                      <w:color w:val="333333"/>
                    </w:rPr>
                    <w:t xml:space="preserve">DSS specific information:</w:t>
                  </w:r>
                </w:p>
                <w:p>
                  <w:r>
                    <w:t xml:space="preserve">Record this item in relation to surgical pathology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644b5a59cf474245">
                    <w:r>
                      <w:rPr>
                        <w:rStyle w:val="Hyperlink"/>
                      </w:rPr>
                      <w:t xml:space="preserve">Cancer treatment—surgical margin status, positive/negative/unknown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2eaad171fb444b2a">
                    <w:r>
                      <w:rPr>
                        <w:rStyle w:val="Hyperlink"/>
                      </w:rPr>
                      <w:t xml:space="preserve">Cancer treatment—external beam radiotherapy type, code N[N]</w:t>
                    </w:r>
                  </w:hyperlink>
                </w:p>
                <w:p>
                  <w:r>
                    <w:rPr>
                      <w:b/>
                      <w:i/>
                      <w:color w:val="333333"/>
                    </w:rPr>
                    <w:t xml:space="preserve">Conditional obligation:</w:t>
                  </w:r>
                </w:p>
                <w:p>
                  <w:r>
                    <w:t xml:space="preserve">Collect if the patient has undergone external beam radiotherapy.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da72a813235a40bb">
                    <w:r>
                      <w:rPr>
                        <w:rStyle w:val="Hyperlink"/>
                      </w:rPr>
                      <w:t xml:space="preserve">Cancer treatment—brachytherapy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bf5d856d2ce44541">
                    <w:r>
                      <w:rPr>
                        <w:rStyle w:val="Hyperlink"/>
                      </w:rPr>
                      <w:t xml:space="preserve">Cancer treatment—brachytherapy dose rate, code N</w:t>
                    </w:r>
                  </w:hyperlink>
                </w:p>
                <w:p>
                  <w:r>
                    <w:rPr>
                      <w:b/>
                      <w:i/>
                      <w:color w:val="333333"/>
                    </w:rPr>
                    <w:t xml:space="preserve">Conditional obligation:</w:t>
                  </w:r>
                </w:p>
                <w:p>
                  <w:r>
                    <w:t xml:space="preserve">Collect if </w:t>
                  </w:r>
                  <w:hyperlink w:history="true" r:id="R4644fe34798e4fc2">
                    <w:r>
                      <w:rPr>
                        <w:rStyle w:val="Hyperlink"/>
                      </w:rPr>
                      <w:t xml:space="preserve">Cancer treatment—brachytherapy, yes/no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c012abfa8cf44a20">
                    <w:r>
                      <w:rPr>
                        <w:rStyle w:val="Hyperlink"/>
                      </w:rPr>
                      <w:t xml:space="preserve">Cancer treatment—androgen deprivation therapy indicator, yes/no/not applicable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eccaa57a762a44c3">
                    <w:r>
                      <w:rPr>
                        <w:rStyle w:val="Hyperlink"/>
                      </w:rPr>
                      <w:t xml:space="preserve">Cancer treatment—androgen deprivation therapy purpose, code N</w:t>
                    </w:r>
                  </w:hyperlink>
                </w:p>
                <w:p>
                  <w:r>
                    <w:rPr>
                      <w:b/>
                      <w:i/>
                      <w:color w:val="333333"/>
                    </w:rPr>
                    <w:t xml:space="preserve">Conditional obligation:</w:t>
                  </w:r>
                </w:p>
                <w:p>
                  <w:r>
                    <w:t xml:space="preserve">Collect this item when </w:t>
                  </w:r>
                  <w:hyperlink w:history="true" r:id="R1321de845d434cd6">
                    <w:r>
                      <w:rPr>
                        <w:rStyle w:val="Hyperlink"/>
                      </w:rPr>
                      <w:t xml:space="preserve">Cancer treatment—androgen deprivation therapy, yes/no/not applicable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d27699d0b5b84476">
                    <w:r>
                      <w:rPr>
                        <w:rStyle w:val="Hyperlink"/>
                      </w:rPr>
                      <w:t xml:space="preserve">Cancer treatment—specialist support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ae6b3c8625a143a0">
                    <w:r>
                      <w:rPr>
                        <w:rStyle w:val="Hyperlink"/>
                      </w:rPr>
                      <w:t xml:space="preserve">Cancer treatment—specialist support services type, text X[X(99)]</w:t>
                    </w:r>
                  </w:hyperlink>
                </w:p>
                <w:p>
                  <w:r>
                    <w:rPr>
                      <w:b/>
                      <w:i/>
                      <w:color w:val="333333"/>
                    </w:rPr>
                    <w:t xml:space="preserve">Conditional obligation:</w:t>
                  </w:r>
                </w:p>
                <w:p>
                  <w:r>
                    <w:t xml:space="preserve">Collect this item when </w:t>
                  </w:r>
                  <w:hyperlink w:history="true" r:id="Ra07099d2d94a4d7b">
                    <w:r>
                      <w:rPr>
                        <w:rStyle w:val="Hyperlink"/>
                      </w:rPr>
                      <w:t xml:space="preserve">Cancer treatment—specialist support services type, code N[N]</w:t>
                    </w:r>
                  </w:hyperlink>
                  <w:r>
                    <w:t xml:space="preserve"> equals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adae36b5c83047fc">
                    <w:r>
                      <w:rPr>
                        <w:rStyle w:val="Hyperlink"/>
                      </w:rPr>
                      <w:t xml:space="preserve">Cancer treatment—specialist support services date, DDMMYYYY</w:t>
                    </w:r>
                  </w:hyperlink>
                </w:p>
                <w:p>
                  <w:r>
                    <w:rPr>
                      <w:b/>
                      <w:i/>
                      <w:color w:val="333333"/>
                    </w:rPr>
                    <w:t xml:space="preserve">Conditional obligation:</w:t>
                  </w:r>
                </w:p>
                <w:p>
                  <w:r>
                    <w:t xml:space="preserve">Collect this item when </w:t>
                  </w:r>
                  <w:hyperlink w:history="true" r:id="R5ae32272936a42e4">
                    <w:r>
                      <w:rPr>
                        <w:rStyle w:val="Hyperlink"/>
                      </w:rPr>
                      <w:t xml:space="preserve">Cancer treatment—specialist support services indicator, yes/no/unknown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c6c74c720e214f9b">
                    <w:r>
                      <w:rPr>
                        <w:rStyle w:val="Hyperlink"/>
                      </w:rPr>
                      <w:t xml:space="preserve">Person with cancer—castrate resistance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267eed152da64d71">
                    <w:r>
                      <w:rPr>
                        <w:rStyle w:val="Hyperlink"/>
                      </w:rPr>
                      <w:t xml:space="preserve">Person with cancer—castrate resistance date, DDMMYYYY</w:t>
                    </w:r>
                  </w:hyperlink>
                </w:p>
                <w:p>
                  <w:r>
                    <w:rPr>
                      <w:b/>
                      <w:i/>
                      <w:color w:val="333333"/>
                    </w:rPr>
                    <w:t xml:space="preserve">Conditional obligation:</w:t>
                  </w:r>
                </w:p>
                <w:p>
                  <w:r>
                    <w:t xml:space="preserve">Collect this item when </w:t>
                  </w:r>
                  <w:hyperlink w:history="true" r:id="R7e229d9563804bd1">
                    <w:r>
                      <w:rPr>
                        <w:rStyle w:val="Hyperlink"/>
                      </w:rPr>
                      <w:t xml:space="preserve">Person with cancer—castrate resistance, yes/no code N</w:t>
                    </w:r>
                  </w:hyperlink>
                  <w:r>
                    <w:t xml:space="preserve"> equals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bl>
          <w:p/>
        </w:tc>
      </w:tr>
    </w:tbl>
    <w:p>
      <w:r>
        <w:br/>
      </w:r>
    </w:p>
    <w:sectPr>
      <w:footerReference xmlns:r="http://schemas.openxmlformats.org/officeDocument/2006/relationships" w:type="default" r:id="R9d9ff2bb29d143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481386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52bc6dc66840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9ff2bb29d143ab" /><Relationship Type="http://schemas.openxmlformats.org/officeDocument/2006/relationships/header" Target="/word/header1.xml" Id="Rda3c2377c3d444cd" /><Relationship Type="http://schemas.openxmlformats.org/officeDocument/2006/relationships/settings" Target="/word/settings.xml" Id="Rd0ac6ac704574861" /><Relationship Type="http://schemas.openxmlformats.org/officeDocument/2006/relationships/styles" Target="/word/styles.xml" Id="Rd62b922238b84223" /><Relationship Type="http://schemas.openxmlformats.org/officeDocument/2006/relationships/hyperlink" Target="https://meteor.aihw.gov.au/RegistrationAuthority/12" TargetMode="External" Id="R67f3cb58810c4162" /><Relationship Type="http://schemas.openxmlformats.org/officeDocument/2006/relationships/numbering" Target="/word/numbering.xml" Id="R070a5dbd95af4ef7" /><Relationship Type="http://schemas.openxmlformats.org/officeDocument/2006/relationships/hyperlink" Target="https://meteor.aihw.gov.au/content/587572" TargetMode="External" Id="R31d8cf7476f84f41" /><Relationship Type="http://schemas.openxmlformats.org/officeDocument/2006/relationships/hyperlink" Target="https://meteor.aihw.gov.au/content/594080" TargetMode="External" Id="R597bcdeeb4b0461b" /><Relationship Type="http://schemas.openxmlformats.org/officeDocument/2006/relationships/hyperlink" Target="https://meteor.aihw.gov.au/content/522854" TargetMode="External" Id="Rdbe562d9667248a9" /><Relationship Type="http://schemas.openxmlformats.org/officeDocument/2006/relationships/hyperlink" Target="https://meteor.aihw.gov.au/content/598214" TargetMode="External" Id="R15f74de989c946b1" /><Relationship Type="http://schemas.openxmlformats.org/officeDocument/2006/relationships/hyperlink" Target="https://meteor.aihw.gov.au/content/587675" TargetMode="External" Id="Rf906f11e2c784d5e" /><Relationship Type="http://schemas.openxmlformats.org/officeDocument/2006/relationships/hyperlink" Target="https://meteor.aihw.gov.au/content/587658" TargetMode="External" Id="R69a07aac8bef409a" /><Relationship Type="http://schemas.openxmlformats.org/officeDocument/2006/relationships/hyperlink" Target="https://meteor.aihw.gov.au/content/587616" TargetMode="External" Id="R6c77845d170c43d9" /><Relationship Type="http://schemas.openxmlformats.org/officeDocument/2006/relationships/hyperlink" Target="https://meteor.aihw.gov.au/content/598061" TargetMode="External" Id="R8f1f9483f27847e5" /><Relationship Type="http://schemas.openxmlformats.org/officeDocument/2006/relationships/hyperlink" Target="https://meteor.aihw.gov.au/content/525782" TargetMode="External" Id="R4ca158134a3d4f94" /><Relationship Type="http://schemas.openxmlformats.org/officeDocument/2006/relationships/hyperlink" Target="https://meteor.aihw.gov.au/content/598091" TargetMode="External" Id="R5d2d0ebb998a47dc" /><Relationship Type="http://schemas.openxmlformats.org/officeDocument/2006/relationships/hyperlink" Target="https://meteor.aihw.gov.au/content/437265" TargetMode="External" Id="R01d87a2da6784498" /><Relationship Type="http://schemas.openxmlformats.org/officeDocument/2006/relationships/hyperlink" Target="https://meteor.aihw.gov.au/content/598116" TargetMode="External" Id="R1ef4bf13a8f7451a" /><Relationship Type="http://schemas.openxmlformats.org/officeDocument/2006/relationships/hyperlink" Target="https://meteor.aihw.gov.au/content/439584" TargetMode="External" Id="Rb80017a08cd244db" /><Relationship Type="http://schemas.openxmlformats.org/officeDocument/2006/relationships/hyperlink" Target="https://meteor.aihw.gov.au/content/587641" TargetMode="External" Id="R711c7ee6647846c4" /><Relationship Type="http://schemas.openxmlformats.org/officeDocument/2006/relationships/hyperlink" Target="https://meteor.aihw.gov.au/content/587753" TargetMode="External" Id="R51031e2a2ce54eca" /><Relationship Type="http://schemas.openxmlformats.org/officeDocument/2006/relationships/hyperlink" Target="https://meteor.aihw.gov.au/content/597861" TargetMode="External" Id="Rfdecb5f69c82480a" /><Relationship Type="http://schemas.openxmlformats.org/officeDocument/2006/relationships/hyperlink" Target="https://meteor.aihw.gov.au/RegistrationAuthority/12" TargetMode="External" Id="Rd905a143934c4f4b" /><Relationship Type="http://schemas.openxmlformats.org/officeDocument/2006/relationships/hyperlink" Target="https://meteor.aihw.gov.au/content/481924" TargetMode="External" Id="R074e20c4be654e1e" /><Relationship Type="http://schemas.openxmlformats.org/officeDocument/2006/relationships/hyperlink" Target="https://meteor.aihw.gov.au/content/481949" TargetMode="External" Id="R836ceffeb4d94d36" /><Relationship Type="http://schemas.openxmlformats.org/officeDocument/2006/relationships/hyperlink" Target="https://meteor.aihw.gov.au/content/481970" TargetMode="External" Id="Rd99e6be7febf4494" /><Relationship Type="http://schemas.openxmlformats.org/officeDocument/2006/relationships/hyperlink" Target="https://meteor.aihw.gov.au/content/487164" TargetMode="External" Id="R383a2475da304a34" /><Relationship Type="http://schemas.openxmlformats.org/officeDocument/2006/relationships/hyperlink" Target="https://meteor.aihw.gov.au/content/495133" TargetMode="External" Id="R469d76320a8043f2" /><Relationship Type="http://schemas.openxmlformats.org/officeDocument/2006/relationships/hyperlink" Target="https://meteor.aihw.gov.au/content/495127" TargetMode="External" Id="Rd4df0b0c45754538" /><Relationship Type="http://schemas.openxmlformats.org/officeDocument/2006/relationships/hyperlink" Target="https://meteor.aihw.gov.au/content/481441" TargetMode="External" Id="Rafa0cb3dc7a74843" /><Relationship Type="http://schemas.openxmlformats.org/officeDocument/2006/relationships/hyperlink" Target="https://meteor.aihw.gov.au/content/481437" TargetMode="External" Id="R0d5e70d8cac647dd" /><Relationship Type="http://schemas.openxmlformats.org/officeDocument/2006/relationships/hyperlink" Target="https://meteor.aihw.gov.au/content/481980" TargetMode="External" Id="R80f2027088434f1c" /><Relationship Type="http://schemas.openxmlformats.org/officeDocument/2006/relationships/hyperlink" Target="https://meteor.aihw.gov.au/content/481987" TargetMode="External" Id="Rcaca87ed8a794705" /><Relationship Type="http://schemas.openxmlformats.org/officeDocument/2006/relationships/hyperlink" Target="https://meteor.aihw.gov.au/content/481980" TargetMode="External" Id="Raec4d20adb0748cc" /><Relationship Type="http://schemas.openxmlformats.org/officeDocument/2006/relationships/hyperlink" Target="https://meteor.aihw.gov.au/content/487283" TargetMode="External" Id="Ra11762ae8cc74453" /><Relationship Type="http://schemas.openxmlformats.org/officeDocument/2006/relationships/hyperlink" Target="https://meteor.aihw.gov.au/content/481993" TargetMode="External" Id="Re906209318d94363" /><Relationship Type="http://schemas.openxmlformats.org/officeDocument/2006/relationships/hyperlink" Target="https://meteor.aihw.gov.au/content/487283" TargetMode="External" Id="Rb3570fb678b64615" /><Relationship Type="http://schemas.openxmlformats.org/officeDocument/2006/relationships/hyperlink" Target="https://meteor.aihw.gov.au/content/490884" TargetMode="External" Id="R739fb24bf68d4791" /><Relationship Type="http://schemas.openxmlformats.org/officeDocument/2006/relationships/hyperlink" Target="https://meteor.aihw.gov.au/content/487283" TargetMode="External" Id="R1825f95d3ac44e06" /><Relationship Type="http://schemas.openxmlformats.org/officeDocument/2006/relationships/hyperlink" Target="https://meteor.aihw.gov.au/content/490961" TargetMode="External" Id="R58b3cea9eb2c4cf7" /><Relationship Type="http://schemas.openxmlformats.org/officeDocument/2006/relationships/hyperlink" Target="https://meteor.aihw.gov.au/content/487283" TargetMode="External" Id="R376984332f03441a" /><Relationship Type="http://schemas.openxmlformats.org/officeDocument/2006/relationships/hyperlink" Target="https://meteor.aihw.gov.au/content/490968" TargetMode="External" Id="Re84bba2462064ea4" /><Relationship Type="http://schemas.openxmlformats.org/officeDocument/2006/relationships/hyperlink" Target="https://meteor.aihw.gov.au/content/513455" TargetMode="External" Id="R40539de252a3481d" /><Relationship Type="http://schemas.openxmlformats.org/officeDocument/2006/relationships/hyperlink" Target="https://meteor.aihw.gov.au/content/513447" TargetMode="External" Id="Rc3543074b6de47d3" /><Relationship Type="http://schemas.openxmlformats.org/officeDocument/2006/relationships/hyperlink" Target="https://meteor.aihw.gov.au/content/436191" TargetMode="External" Id="R0b2a21964d564626" /><Relationship Type="http://schemas.openxmlformats.org/officeDocument/2006/relationships/hyperlink" Target="https://meteor.aihw.gov.au/content/392014" TargetMode="External" Id="R0a1eb0d77c964ae7" /><Relationship Type="http://schemas.openxmlformats.org/officeDocument/2006/relationships/hyperlink" Target="https://meteor.aihw.gov.au/content/436185" TargetMode="External" Id="R252e661ba3e440b2" /><Relationship Type="http://schemas.openxmlformats.org/officeDocument/2006/relationships/hyperlink" Target="https://meteor.aihw.gov.au/content/496572" TargetMode="External" Id="R4a7ae9ea47ae45de" /><Relationship Type="http://schemas.openxmlformats.org/officeDocument/2006/relationships/hyperlink" Target="https://meteor.aihw.gov.au/content/430045" TargetMode="External" Id="Rc599767e643d40ad" /><Relationship Type="http://schemas.openxmlformats.org/officeDocument/2006/relationships/hyperlink" Target="https://meteor.aihw.gov.au/content/429134" TargetMode="External" Id="R82c3f25bebd341e8" /><Relationship Type="http://schemas.openxmlformats.org/officeDocument/2006/relationships/hyperlink" Target="https://meteor.aihw.gov.au/content/495232" TargetMode="External" Id="R87f467521c5e4259" /><Relationship Type="http://schemas.openxmlformats.org/officeDocument/2006/relationships/hyperlink" Target="https://meteor.aihw.gov.au/content/520906" TargetMode="External" Id="R731877ea4c0d4137" /><Relationship Type="http://schemas.openxmlformats.org/officeDocument/2006/relationships/hyperlink" Target="https://meteor.aihw.gov.au/content/520906" TargetMode="External" Id="Rf2f59457f1ba46b9" /><Relationship Type="http://schemas.openxmlformats.org/officeDocument/2006/relationships/hyperlink" Target="https://meteor.aihw.gov.au/content/495235" TargetMode="External" Id="Ra83702569be44eab" /><Relationship Type="http://schemas.openxmlformats.org/officeDocument/2006/relationships/hyperlink" Target="https://meteor.aihw.gov.au/content/520906" TargetMode="External" Id="Re4a3910868f144c6" /><Relationship Type="http://schemas.openxmlformats.org/officeDocument/2006/relationships/hyperlink" Target="https://meteor.aihw.gov.au/content/424239" TargetMode="External" Id="R2b30c373a6ac45ec" /><Relationship Type="http://schemas.openxmlformats.org/officeDocument/2006/relationships/hyperlink" Target="https://meteor.aihw.gov.au/content/433232" TargetMode="External" Id="Rcc12a345d71e49ff" /><Relationship Type="http://schemas.openxmlformats.org/officeDocument/2006/relationships/hyperlink" Target="https://meteor.aihw.gov.au/content/424239" TargetMode="External" Id="R6cca6deeb8854a8f" /><Relationship Type="http://schemas.openxmlformats.org/officeDocument/2006/relationships/hyperlink" Target="https://meteor.aihw.gov.au/content/430028" TargetMode="External" Id="R28bb1d9f05c44b0f" /><Relationship Type="http://schemas.openxmlformats.org/officeDocument/2006/relationships/hyperlink" Target="https://meteor.aihw.gov.au/content/430953" TargetMode="External" Id="Ref0abfbb1eee4abb" /><Relationship Type="http://schemas.openxmlformats.org/officeDocument/2006/relationships/hyperlink" Target="https://meteor.aihw.gov.au/content/430028" TargetMode="External" Id="R0947dd488a114ff0" /><Relationship Type="http://schemas.openxmlformats.org/officeDocument/2006/relationships/hyperlink" Target="https://meteor.aihw.gov.au/content/447247" TargetMode="External" Id="Rfabf6f8d49034bf9" /><Relationship Type="http://schemas.openxmlformats.org/officeDocument/2006/relationships/hyperlink" Target="https://meteor.aihw.gov.au/content/430028" TargetMode="External" Id="Rb181c0a146f04663" /><Relationship Type="http://schemas.openxmlformats.org/officeDocument/2006/relationships/hyperlink" Target="https://meteor.aihw.gov.au/content/482206" TargetMode="External" Id="R618e84096fe14c80" /><Relationship Type="http://schemas.openxmlformats.org/officeDocument/2006/relationships/hyperlink" Target="https://meteor.aihw.gov.au/content/430028" TargetMode="External" Id="R9459944cb8194cee" /><Relationship Type="http://schemas.openxmlformats.org/officeDocument/2006/relationships/hyperlink" Target="https://meteor.aihw.gov.au/content/487311" TargetMode="External" Id="R2f16300328af4876" /><Relationship Type="http://schemas.openxmlformats.org/officeDocument/2006/relationships/hyperlink" Target="https://meteor.aihw.gov.au/content/430028" TargetMode="External" Id="Re4c6f393a37e48a7" /><Relationship Type="http://schemas.openxmlformats.org/officeDocument/2006/relationships/hyperlink" Target="https://meteor.aihw.gov.au/content/505115" TargetMode="External" Id="Rd12184981a10442a" /><Relationship Type="http://schemas.openxmlformats.org/officeDocument/2006/relationships/hyperlink" Target="https://meteor.aihw.gov.au/content/587599" TargetMode="External" Id="Rb63d8f709ee042a3" /><Relationship Type="http://schemas.openxmlformats.org/officeDocument/2006/relationships/hyperlink" Target="https://meteor.aihw.gov.au/content/494386" TargetMode="External" Id="Ra94f412516014ef8" /><Relationship Type="http://schemas.openxmlformats.org/officeDocument/2006/relationships/hyperlink" Target="https://meteor.aihw.gov.au/content/495313" TargetMode="External" Id="R13a0d00549fd42a4" /><Relationship Type="http://schemas.openxmlformats.org/officeDocument/2006/relationships/hyperlink" Target="https://meteor.aihw.gov.au/content/587697" TargetMode="External" Id="R644b5a59cf474245" /><Relationship Type="http://schemas.openxmlformats.org/officeDocument/2006/relationships/hyperlink" Target="https://meteor.aihw.gov.au/content/468073" TargetMode="External" Id="R2eaad171fb444b2a" /><Relationship Type="http://schemas.openxmlformats.org/officeDocument/2006/relationships/hyperlink" Target="https://meteor.aihw.gov.au/content/496349" TargetMode="External" Id="Rda72a813235a40bb" /><Relationship Type="http://schemas.openxmlformats.org/officeDocument/2006/relationships/hyperlink" Target="https://meteor.aihw.gov.au/content/468137" TargetMode="External" Id="Rbf5d856d2ce44541" /><Relationship Type="http://schemas.openxmlformats.org/officeDocument/2006/relationships/hyperlink" Target="https://meteor.aihw.gov.au/content/496349" TargetMode="External" Id="R4644fe34798e4fc2" /><Relationship Type="http://schemas.openxmlformats.org/officeDocument/2006/relationships/hyperlink" Target="https://meteor.aihw.gov.au/content/505444" TargetMode="External" Id="Rc012abfa8cf44a20" /><Relationship Type="http://schemas.openxmlformats.org/officeDocument/2006/relationships/hyperlink" Target="https://meteor.aihw.gov.au/content/505510" TargetMode="External" Id="Reccaa57a762a44c3" /><Relationship Type="http://schemas.openxmlformats.org/officeDocument/2006/relationships/hyperlink" Target="https://meteor.aihw.gov.au/content/505444" TargetMode="External" Id="R1321de845d434cd6" /><Relationship Type="http://schemas.openxmlformats.org/officeDocument/2006/relationships/hyperlink" Target="https://meteor.aihw.gov.au/content/462159" TargetMode="External" Id="Rd27699d0b5b84476" /><Relationship Type="http://schemas.openxmlformats.org/officeDocument/2006/relationships/hyperlink" Target="https://meteor.aihw.gov.au/content/463529" TargetMode="External" Id="Rae6b3c8625a143a0" /><Relationship Type="http://schemas.openxmlformats.org/officeDocument/2006/relationships/hyperlink" Target="https://meteor.aihw.gov.au/content/462159" TargetMode="External" Id="Ra07099d2d94a4d7b" /><Relationship Type="http://schemas.openxmlformats.org/officeDocument/2006/relationships/hyperlink" Target="https://meteor.aihw.gov.au/content/487379" TargetMode="External" Id="Radae36b5c83047fc" /><Relationship Type="http://schemas.openxmlformats.org/officeDocument/2006/relationships/hyperlink" Target="https://meteor.aihw.gov.au/content/462083" TargetMode="External" Id="R5ae32272936a42e4" /><Relationship Type="http://schemas.openxmlformats.org/officeDocument/2006/relationships/hyperlink" Target="https://meteor.aihw.gov.au/content/492869" TargetMode="External" Id="Rc6c74c720e214f9b" /><Relationship Type="http://schemas.openxmlformats.org/officeDocument/2006/relationships/hyperlink" Target="https://meteor.aihw.gov.au/content/492865" TargetMode="External" Id="R267eed152da64d71" /><Relationship Type="http://schemas.openxmlformats.org/officeDocument/2006/relationships/hyperlink" Target="https://meteor.aihw.gov.au/content/492869" TargetMode="External" Id="R7e229d9563804bd1" /></Relationships>
</file>

<file path=word/_rels/header1.xml.rels>&#65279;<?xml version="1.0" encoding="utf-8"?><Relationships xmlns="http://schemas.openxmlformats.org/package/2006/relationships"><Relationship Type="http://schemas.openxmlformats.org/officeDocument/2006/relationships/image" Target="/media/image.png" Id="Rd152bc6dc66840b4" /></Relationships>
</file>