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6379a909645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10-Mortality rates (and excess deaths) by leading causes for children under 5,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10-Mortality rates (and excess deaths) by leading causes for children under 5,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c06ced3044da7">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required by missing information on the form, or resource limitations).</w:t>
            </w:r>
          </w:p>
          <w:p>
            <w:pPr>
              <w:spacing w:after="160"/>
            </w:pPr>
            <w:r>
              <w:rPr>
                <w:rStyle w:val="row-content-rich-text"/>
              </w:rPr>
              <w:t xml:space="preserve">Preliminary ERP data is compiled and published quarterly and is generally made available five to six months after the end of the reference quarter. Every year, the 30 June ERP is further disaggregated by sex and single year of age, and is made available five to six months after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2007 will be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Causes of Death Revisions in Causes of Death, Australia, 2009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spacing w:after="160"/>
            </w:pPr>
            <w:r>
              <w:rPr>
                <w:rStyle w:val="row-content-rich-text"/>
              </w:rPr>
              <w:t xml:space="preserve">Due to potential over-reporting of WA Indigenous deaths for 2007, 2008 and 2009, WA mortality data for these years (including aggregates of years and jurisdictions) are not included in this report. The WA Registry of Births, Deaths and Marriages and the ABS are investigating the quality of Indigenous status recording in WA deaths data, with an update on progress anticipated in early 2012.</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05b6b2f0bdf4bc4">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608d23ef09004a89">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aa61e929951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73a814a53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61e929951410b" /><Relationship Type="http://schemas.openxmlformats.org/officeDocument/2006/relationships/header" Target="/word/header1.xml" Id="R2c8ac5d9b0ff4b03" /><Relationship Type="http://schemas.openxmlformats.org/officeDocument/2006/relationships/settings" Target="/word/settings.xml" Id="R5591bd62399248bd" /><Relationship Type="http://schemas.openxmlformats.org/officeDocument/2006/relationships/styles" Target="/word/styles.xml" Id="R12fb0259d952405f" /><Relationship Type="http://schemas.openxmlformats.org/officeDocument/2006/relationships/hyperlink" Target="https://meteor.aihw.gov.au/RegistrationAuthority/6" TargetMode="External" Id="R885c06ced3044da7" /><Relationship Type="http://schemas.openxmlformats.org/officeDocument/2006/relationships/hyperlink" Target="https://meteor.aihw.gov.au/content/438617" TargetMode="External" Id="Ra05b6b2f0bdf4bc4" /><Relationship Type="http://schemas.openxmlformats.org/officeDocument/2006/relationships/hyperlink" Target="https://meteor.aihw.gov.au/RegistrationAuthority/6" TargetMode="External" Id="R608d23ef09004a89" /></Relationships>
</file>

<file path=word/_rels/header1.xml.rels>&#65279;<?xml version="1.0" encoding="utf-8"?><Relationships xmlns="http://schemas.openxmlformats.org/package/2006/relationships"><Relationship Type="http://schemas.openxmlformats.org/officeDocument/2006/relationships/image" Target="/media/image.png" Id="R69173a814a53451e" /></Relationships>
</file>