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b2d930ef1747f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cd46e7b3d4db0">
              <w:r>
                <w:rPr>
                  <w:rStyle w:val="Hyperlink"/>
                  <w:color w:val="244061"/>
                </w:rPr>
                <w:t xml:space="preserve">Health</w:t>
              </w:r>
            </w:hyperlink>
            <w:r>
              <w:rPr>
                <w:rStyle w:val="row-content"/>
                <w:color w:val="244061"/>
              </w:rPr>
              <w:t xml:space="preserve">, Superseded 25/01/2018</w:t>
            </w:r>
          </w:p>
          <w:p>
            <w:pPr>
              <w:spacing w:before="0" w:after="0"/>
            </w:pPr>
            <w:hyperlink w:history="true" r:id="Rd197b56af4724cac">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fdafbecebd4864">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052e4eb2b460a">
              <w:r>
                <w:rPr>
                  <w:rStyle w:val="Hyperlink"/>
                  <w:color w:val="244061"/>
                </w:rPr>
                <w:t xml:space="preserve">Health</w:t>
              </w:r>
            </w:hyperlink>
            <w:r>
              <w:rPr>
                <w:rStyle w:val="row-content"/>
                <w:color w:val="244061"/>
              </w:rPr>
              <w:t xml:space="preserve">, Superseded 12/12/2018</w:t>
            </w:r>
          </w:p>
          <w:p>
            <w:pPr>
              <w:spacing w:before="0" w:after="0"/>
            </w:pPr>
            <w:hyperlink w:history="true" r:id="R002ed3bf510f44f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df793ce69b74515">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3fc020292c459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d19fefc9014373">
              <w:r>
                <w:rPr>
                  <w:rStyle w:val="Hyperlink"/>
                </w:rPr>
                <w:t xml:space="preserve">Duration of continuous ventilatory support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7e91fb11a545b3">
              <w:r>
                <w:rPr>
                  <w:rStyle w:val="Hyperlink"/>
                </w:rPr>
                <w:t xml:space="preserve">Total hours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669116d314a8b">
              <w:r>
                <w:rPr>
                  <w:rStyle w:val="Hyperlink"/>
                  <w:color w:val="244061"/>
                </w:rPr>
                <w:t xml:space="preserve">Health</w:t>
              </w:r>
            </w:hyperlink>
            <w:r>
              <w:rPr>
                <w:rStyle w:val="row-content"/>
                <w:color w:val="244061"/>
              </w:rPr>
              <w:t xml:space="preserve">, Standard 07/02/2013</w:t>
            </w:r>
          </w:p>
          <w:p>
            <w:pPr>
              <w:spacing w:before="0" w:after="0"/>
            </w:pPr>
            <w:hyperlink w:history="true" r:id="R4b296486248748d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093a7e96b6544d1">
              <w:r>
                <w:rPr>
                  <w:rStyle w:val="Hyperlink"/>
                  <w:color w:val="244061"/>
                </w:rPr>
                <w:t xml:space="preserve">Indigenous</w:t>
              </w:r>
            </w:hyperlink>
            <w:r>
              <w:rPr>
                <w:rStyle w:val="row-content"/>
                <w:color w:val="244061"/>
              </w:rPr>
              <w:t xml:space="preserve">, Standard 16/09/2014</w:t>
            </w:r>
          </w:p>
          <w:p>
            <w:pPr>
              <w:spacing w:before="0" w:after="0"/>
            </w:pPr>
            <w:hyperlink w:history="true" r:id="Re8c6ca650c3d4a99">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w:t>
            </w:r>
          </w:p>
          <w:p>
            <w:pPr/>
            <w:r>
              <w:rPr>
                <w:rStyle w:val="row-content-rich-text"/>
              </w:rPr>
              <w:t xml:space="preserve">Hours of ventilatory support should be reported as completed cumulative hours. For example, if the total duration of ventilatory support was 98 hours 45 minutes, report 98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2012-13</w:t>
            </w:r>
            <w:r>
              <w:br/>
            </w:r>
            <w:r>
              <w:rPr>
                <w:rStyle w:val="row-content-rich-text"/>
              </w:rPr>
              <w:t xml:space="preserve">National Centre for Classification in Health 2010. Australian Coding Standards for ICD-10-AM (The International Statistical Classification of Diseases and Related Health Problems, Tenth Revision, Australian Modification) and ACHI (The Australian Classification of Health Interventions) (7th edition). Sydney: National Centre for Classification in Health, Faculty of Health Sciences, The University of Sydney.</w:t>
            </w:r>
          </w:p>
          <w:p>
            <w:pPr>
              <w:spacing w:after="160"/>
            </w:pPr>
            <w:r>
              <w:rPr>
                <w:rStyle w:val="row-content-rich-text"/>
                <w:b/>
              </w:rPr>
              <w:t xml:space="preserve">2013-14 to 2014-15</w:t>
            </w:r>
            <w:r>
              <w:br/>
            </w:r>
            <w:r>
              <w:rPr>
                <w:rStyle w:val="row-content-rich-text"/>
              </w:rPr>
              <w:t xml:space="preserve">Australian Consortium for Classification Development 2012. Australian Coding Standards for ICD-10-AM (The International Statistical Classification of Diseases and Related Health Problems, Tenth Revision, Australian Modification) and ACHI (The Australian Classification of Health Interventions) (8th edition). Sydney: Independent Hospital Pricing Authority.</w:t>
            </w:r>
          </w:p>
          <w:p>
            <w:pPr/>
            <w:r>
              <w:rPr>
                <w:rStyle w:val="row-content-rich-text"/>
                <w:b/>
              </w:rPr>
              <w:t xml:space="preserve">2015-16 to 2016-17</w:t>
            </w:r>
            <w:r>
              <w:br/>
            </w:r>
            <w:r>
              <w:rPr>
                <w:rStyle w:val="row-content-rich-text"/>
              </w:rPr>
              <w:t xml:space="preserve">Australian Consortium for Classification Development 2014. Australian Coding Standards for ICD-10-AM (The International Statistical Classification of Diseases and Related Health Problems, Tenth Revision, Australian Modification) and ACHI (The Australian Classification of Health Interventions) (9th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9924fd06b64bda">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26ec726f56e442c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b80a2dd89d74b96">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69cd4450c748dd">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6d441dd082c14c1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Only required to be reported for episodes of care where the admitted patient spent time in continuous ventilatory support.</w:t>
            </w:r>
            <w:r>
              <w:br/>
            </w:r>
            <w:r>
              <w:br/>
            </w:r>
            <w:hyperlink w:history="true" r:id="Rcd27dd2454b6410b">
              <w:r>
                <w:rPr>
                  <w:rStyle w:val="Hyperlink"/>
                </w:rPr>
                <w:t xml:space="preserve">Admitted acute care activity based funding DSS 2012-2013</w:t>
              </w:r>
            </w:hyperlink>
          </w:p>
          <w:p>
            <w:pPr>
              <w:spacing w:before="0" w:after="0"/>
            </w:pPr>
            <w:r>
              <w:rPr>
                <w:rStyle w:val="row-content"/>
                <w:color w:val="244061"/>
              </w:rPr>
              <w:t xml:space="preserve">       </w:t>
            </w:r>
            <w:hyperlink w:history="true" r:id="R7d5fe6c92e3c4fa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where the admitted patient spent time in continuous ventilatory support.</w:t>
            </w:r>
            <w:r>
              <w:br/>
            </w:r>
            <w:r>
              <w:br/>
            </w:r>
            <w:hyperlink w:history="true" r:id="Ra7ccc8c8f21d45ae">
              <w:r>
                <w:rPr>
                  <w:rStyle w:val="Hyperlink"/>
                </w:rPr>
                <w:t xml:space="preserve">Admitted patient care NMDS 2013-14</w:t>
              </w:r>
            </w:hyperlink>
          </w:p>
          <w:p>
            <w:pPr>
              <w:spacing w:before="0" w:after="0"/>
            </w:pPr>
            <w:r>
              <w:rPr>
                <w:rStyle w:val="row-content"/>
                <w:color w:val="244061"/>
              </w:rPr>
              <w:t xml:space="preserve">       </w:t>
            </w:r>
            <w:hyperlink w:history="true" r:id="R8f67fa7944c9411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only required to be reported for episodes of care where the admitted patient spent time in continuous ventilatory support.</w:t>
            </w:r>
            <w:r>
              <w:br/>
            </w:r>
            <w:r>
              <w:br/>
            </w:r>
            <w:hyperlink w:history="true" r:id="R640c76172c2c4db2">
              <w:r>
                <w:rPr>
                  <w:rStyle w:val="Hyperlink"/>
                </w:rPr>
                <w:t xml:space="preserve">Admitted patient care NMDS 2014-15</w:t>
              </w:r>
            </w:hyperlink>
          </w:p>
          <w:p>
            <w:pPr>
              <w:spacing w:before="0" w:after="0"/>
            </w:pPr>
            <w:r>
              <w:rPr>
                <w:rStyle w:val="row-content"/>
                <w:color w:val="244061"/>
              </w:rPr>
              <w:t xml:space="preserve">       </w:t>
            </w:r>
            <w:hyperlink w:history="true" r:id="Rfe586f43792049a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required to be reported for episodes of care where the admitted patient spent time on continuous ventilatory support.</w:t>
            </w:r>
            <w:r>
              <w:br/>
            </w:r>
            <w:r>
              <w:br/>
            </w:r>
            <w:hyperlink w:history="true" r:id="R7f9e3a80d8e84563">
              <w:r>
                <w:rPr>
                  <w:rStyle w:val="Hyperlink"/>
                </w:rPr>
                <w:t xml:space="preserve">Admitted patient care NMDS 2015-16</w:t>
              </w:r>
            </w:hyperlink>
          </w:p>
          <w:p>
            <w:pPr>
              <w:spacing w:before="0" w:after="0"/>
            </w:pPr>
            <w:r>
              <w:rPr>
                <w:rStyle w:val="row-content"/>
                <w:color w:val="244061"/>
              </w:rPr>
              <w:t xml:space="preserve">       </w:t>
            </w:r>
            <w:hyperlink w:history="true" r:id="Rbbef064d2f2d4fe8">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required to be reported for episodes of care where the admitted patient spent time on continuous ventilatory support.</w:t>
            </w:r>
            <w:r>
              <w:br/>
            </w:r>
            <w:r>
              <w:br/>
            </w:r>
            <w:hyperlink w:history="true" r:id="Ra5332a662c354fa1">
              <w:r>
                <w:rPr>
                  <w:rStyle w:val="Hyperlink"/>
                </w:rPr>
                <w:t xml:space="preserve">Admitted patient care NMDS 2016-17</w:t>
              </w:r>
            </w:hyperlink>
          </w:p>
          <w:p>
            <w:pPr>
              <w:spacing w:before="0" w:after="0"/>
            </w:pPr>
            <w:r>
              <w:rPr>
                <w:rStyle w:val="row-content"/>
                <w:color w:val="244061"/>
              </w:rPr>
              <w:t xml:space="preserve">       </w:t>
            </w:r>
            <w:hyperlink w:history="true" r:id="R5dc455ff99f8425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p>
        </w:tc>
      </w:tr>
    </w:tbl>
    <w:p/>
    <w:tbl>
      <w:tblPr>
        <w:tblStyle w:val="TableGrid"/>
        <w:tblW w:w="0" w:type="auto"/>
      </w:tblPr>
    </w:tbl>
    <w:p>
      <w:r>
        <w:br/>
      </w:r>
    </w:p>
    <w:sectPr>
      <w:footerReference xmlns:r="http://schemas.openxmlformats.org/officeDocument/2006/relationships" w:type="default" r:id="R4f8c755290d2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8d0a41e1e4c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c755290d24a94" /><Relationship Type="http://schemas.openxmlformats.org/officeDocument/2006/relationships/header" Target="/word/header1.xml" Id="Rdf14386e7a5b4abe" /><Relationship Type="http://schemas.openxmlformats.org/officeDocument/2006/relationships/settings" Target="/word/settings.xml" Id="R1689eb46508f4837" /><Relationship Type="http://schemas.openxmlformats.org/officeDocument/2006/relationships/styles" Target="/word/styles.xml" Id="R36a4fdac0f644492" /><Relationship Type="http://schemas.openxmlformats.org/officeDocument/2006/relationships/hyperlink" Target="https://meteor.aihw.gov.au/RegistrationAuthority/12" TargetMode="External" Id="R116cd46e7b3d4db0" /><Relationship Type="http://schemas.openxmlformats.org/officeDocument/2006/relationships/hyperlink" Target="https://meteor.aihw.gov.au/RegistrationAuthority/3" TargetMode="External" Id="Rd197b56af4724cac" /><Relationship Type="http://schemas.openxmlformats.org/officeDocument/2006/relationships/hyperlink" Target="https://meteor.aihw.gov.au/content/479007" TargetMode="External" Id="R62fdafbecebd4864" /><Relationship Type="http://schemas.openxmlformats.org/officeDocument/2006/relationships/hyperlink" Target="https://meteor.aihw.gov.au/RegistrationAuthority/12" TargetMode="External" Id="R85c052e4eb2b460a" /><Relationship Type="http://schemas.openxmlformats.org/officeDocument/2006/relationships/hyperlink" Target="https://meteor.aihw.gov.au/RegistrationAuthority/3" TargetMode="External" Id="R002ed3bf510f44fa" /><Relationship Type="http://schemas.openxmlformats.org/officeDocument/2006/relationships/hyperlink" Target="https://meteor.aihw.gov.au/RegistrationAuthority/15" TargetMode="External" Id="R1df793ce69b74515" /><Relationship Type="http://schemas.openxmlformats.org/officeDocument/2006/relationships/hyperlink" Target="https://meteor.aihw.gov.au/content/268956" TargetMode="External" Id="R1e3fc020292c4594" /><Relationship Type="http://schemas.openxmlformats.org/officeDocument/2006/relationships/hyperlink" Target="https://meteor.aihw.gov.au/content/479004" TargetMode="External" Id="R2bd19fefc9014373" /><Relationship Type="http://schemas.openxmlformats.org/officeDocument/2006/relationships/hyperlink" Target="https://meteor.aihw.gov.au/content/471547" TargetMode="External" Id="R607e91fb11a545b3" /><Relationship Type="http://schemas.openxmlformats.org/officeDocument/2006/relationships/hyperlink" Target="https://meteor.aihw.gov.au/RegistrationAuthority/12" TargetMode="External" Id="Rac6669116d314a8b" /><Relationship Type="http://schemas.openxmlformats.org/officeDocument/2006/relationships/hyperlink" Target="https://meteor.aihw.gov.au/RegistrationAuthority/3" TargetMode="External" Id="R4b296486248748df" /><Relationship Type="http://schemas.openxmlformats.org/officeDocument/2006/relationships/hyperlink" Target="https://meteor.aihw.gov.au/RegistrationAuthority/6" TargetMode="External" Id="R4093a7e96b6544d1" /><Relationship Type="http://schemas.openxmlformats.org/officeDocument/2006/relationships/hyperlink" Target="https://meteor.aihw.gov.au/RegistrationAuthority/15" TargetMode="External" Id="Re8c6ca650c3d4a99" /><Relationship Type="http://schemas.openxmlformats.org/officeDocument/2006/relationships/numbering" Target="/word/numbering.xml" Id="Re8df63cb89ab4abd" /><Relationship Type="http://schemas.openxmlformats.org/officeDocument/2006/relationships/hyperlink" Target="https://meteor.aihw.gov.au/content/652006" TargetMode="External" Id="R4e9924fd06b64bda" /><Relationship Type="http://schemas.openxmlformats.org/officeDocument/2006/relationships/hyperlink" Target="https://meteor.aihw.gov.au/RegistrationAuthority/12" TargetMode="External" Id="R26ec726f56e442c7" /><Relationship Type="http://schemas.openxmlformats.org/officeDocument/2006/relationships/hyperlink" Target="https://meteor.aihw.gov.au/RegistrationAuthority/15" TargetMode="External" Id="R6b80a2dd89d74b96" /><Relationship Type="http://schemas.openxmlformats.org/officeDocument/2006/relationships/hyperlink" Target="https://meteor.aihw.gov.au/content/498427" TargetMode="External" Id="R2e69cd4450c748dd" /><Relationship Type="http://schemas.openxmlformats.org/officeDocument/2006/relationships/hyperlink" Target="https://meteor.aihw.gov.au/RegistrationAuthority/3" TargetMode="External" Id="R6d441dd082c14c15" /><Relationship Type="http://schemas.openxmlformats.org/officeDocument/2006/relationships/hyperlink" Target="https://meteor.aihw.gov.au/content/478403" TargetMode="External" Id="Rcd27dd2454b6410b" /><Relationship Type="http://schemas.openxmlformats.org/officeDocument/2006/relationships/hyperlink" Target="https://meteor.aihw.gov.au/RegistrationAuthority/3" TargetMode="External" Id="R7d5fe6c92e3c4faf" /><Relationship Type="http://schemas.openxmlformats.org/officeDocument/2006/relationships/hyperlink" Target="https://meteor.aihw.gov.au/content/491555" TargetMode="External" Id="Ra7ccc8c8f21d45ae" /><Relationship Type="http://schemas.openxmlformats.org/officeDocument/2006/relationships/hyperlink" Target="https://meteor.aihw.gov.au/RegistrationAuthority/12" TargetMode="External" Id="R8f67fa7944c9411a" /><Relationship Type="http://schemas.openxmlformats.org/officeDocument/2006/relationships/hyperlink" Target="https://meteor.aihw.gov.au/content/535047" TargetMode="External" Id="R640c76172c2c4db2" /><Relationship Type="http://schemas.openxmlformats.org/officeDocument/2006/relationships/hyperlink" Target="https://meteor.aihw.gov.au/RegistrationAuthority/12" TargetMode="External" Id="Rfe586f43792049a9" /><Relationship Type="http://schemas.openxmlformats.org/officeDocument/2006/relationships/hyperlink" Target="https://meteor.aihw.gov.au/content/588909" TargetMode="External" Id="R7f9e3a80d8e84563" /><Relationship Type="http://schemas.openxmlformats.org/officeDocument/2006/relationships/hyperlink" Target="https://meteor.aihw.gov.au/RegistrationAuthority/12" TargetMode="External" Id="Rbbef064d2f2d4fe8" /><Relationship Type="http://schemas.openxmlformats.org/officeDocument/2006/relationships/hyperlink" Target="https://meteor.aihw.gov.au/content/612171" TargetMode="External" Id="Ra5332a662c354fa1" /><Relationship Type="http://schemas.openxmlformats.org/officeDocument/2006/relationships/hyperlink" Target="https://meteor.aihw.gov.au/RegistrationAuthority/12" TargetMode="External" Id="R5dc455ff99f8425c" /></Relationships>
</file>

<file path=word/_rels/header1.xml.rels>&#65279;<?xml version="1.0" encoding="utf-8"?><Relationships xmlns="http://schemas.openxmlformats.org/package/2006/relationships"><Relationship Type="http://schemas.openxmlformats.org/officeDocument/2006/relationships/image" Target="/media/image.png" Id="R9b48d0a41e1e4ca8" /></Relationships>
</file>