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219e0dad9c24ec1" /></Relationships>
</file>

<file path=word/document.xml><?xml version="1.0" encoding="utf-8"?>
<w:document xmlns:r="http://schemas.openxmlformats.org/officeDocument/2006/relationships" xmlns:w="http://schemas.openxmlformats.org/wordprocessingml/2006/main">
  <w:body>
    <w:p>
      <w:pPr>
        <w:pStyle w:val="Title"/>
      </w:pPr>
      <w:r>
        <w:t>Person income (housing assistance)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income (housing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478940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f7a86f19ea4be7">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income cluster describes income records for week ending 30 June, for all persons in households ongoing at 30 June, and whose details are provided in the Person cluster.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093c7babbac84cb5">
              <w:r>
                <w:rPr>
                  <w:rStyle w:val="Hyperlink"/>
                </w:rPr>
                <w:t xml:space="preserve">Persons</w:t>
              </w:r>
            </w:hyperlink>
            <w:r>
              <w:rPr>
                <w:rStyle w:val="row-content-rich-text"/>
              </w:rPr>
              <w:t xml:space="preserve"> and </w:t>
            </w:r>
          </w:p>
          <w:p>
            <w:hyperlink w:history="true" r:id="Rbcb8ce4a7407462e">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housing authorities provide the data to the Australian Institute of Health and Welfare for national collation on an annual basis.</w:t>
            </w:r>
          </w:p>
          <w:p>
            <w:pPr>
              <w:spacing w:after="160"/>
            </w:pPr>
            <w:r>
              <w:rPr>
                <w:rStyle w:val="row-content-rich-text"/>
              </w:rPr>
              <w:t xml:space="preserve">Include:</w:t>
            </w:r>
          </w:p>
          <w:p>
            <w:pPr>
              <w:pStyle w:val="ListParagraph"/>
              <w:numPr>
                <w:ilvl w:val="0"/>
                <w:numId w:val="2"/>
              </w:numPr>
            </w:pPr>
            <w:r>
              <w:rPr>
                <w:rStyle w:val="row-content-rich-text"/>
              </w:rPr>
              <w:t xml:space="preserve">Multiple income records for persons with different income types.</w:t>
            </w:r>
          </w:p>
          <w:p>
            <w:pPr>
              <w:pStyle w:val="ListParagraph"/>
              <w:numPr>
                <w:ilvl w:val="0"/>
                <w:numId w:val="2"/>
              </w:numPr>
            </w:pPr>
            <w:r>
              <w:rPr>
                <w:rStyle w:val="row-content-rich-text"/>
              </w:rPr>
              <w:t xml:space="preserve">Income records for persons in households in dwellings headleased and managed by state housing authority.</w:t>
            </w:r>
          </w:p>
          <w:p>
            <w:pPr>
              <w:spacing w:after="160"/>
            </w:pPr>
            <w:r>
              <w:rPr>
                <w:rStyle w:val="row-content-rich-text"/>
              </w:rPr>
              <w:t xml:space="preserve">Exclude:</w:t>
            </w:r>
          </w:p>
          <w:p>
            <w:pPr>
              <w:pStyle w:val="ListParagraph"/>
              <w:numPr>
                <w:ilvl w:val="0"/>
                <w:numId w:val="3"/>
              </w:numPr>
            </w:pPr>
            <w:r>
              <w:rPr>
                <w:rStyle w:val="row-content-rich-text"/>
              </w:rPr>
              <w:t xml:space="preserve">Income records for persons in households residing in dwellings owned but not administered by the jurisdiction (e.g. leased to other program areas and not administered by state housing authority).</w:t>
            </w:r>
          </w:p>
          <w:p>
            <w:pPr>
              <w:spacing w:after="160"/>
            </w:pPr>
            <w:r>
              <w:rPr>
                <w:rStyle w:val="row-content-rich-text"/>
              </w:rPr>
              <w:t xml:space="preserve">Data qualifications:</w:t>
            </w:r>
          </w:p>
          <w:p>
            <w:pPr>
              <w:pStyle w:val="ListParagraph"/>
              <w:numPr>
                <w:ilvl w:val="0"/>
                <w:numId w:val="4"/>
              </w:numPr>
            </w:pPr>
            <w:r>
              <w:rPr>
                <w:rStyle w:val="row-content-rich-text"/>
              </w:rPr>
              <w:t xml:space="preserve">No rounding should be applied to income amounts</w:t>
            </w:r>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collection period of the data set to determine the reference year for this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663283daf5f4814">
              <w:r>
                <w:rPr>
                  <w:rStyle w:val="Hyperlink"/>
                </w:rPr>
                <w:t xml:space="preserve">Housing and Homelessness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Public rental housing and SOMIH national data collection: processing manual 2010-2011.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2006. National Housing Assistance Data Dictionary Version 3 (Housing Assistance Data Development Series). AIHW cat no. HOU 147.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3fb89b57bc4a2d">
              <w:r>
                <w:rPr>
                  <w:rStyle w:val="Hyperlink"/>
                </w:rPr>
                <w:t xml:space="preserve">Person income (housing assistance) cluster</w:t>
              </w:r>
            </w:hyperlink>
          </w:p>
          <w:p>
            <w:pPr>
              <w:pStyle w:val="registration-status"/>
              <w:spacing w:before="0" w:after="0"/>
            </w:pPr>
            <w:hyperlink w:history="true" r:id="R2b3b7bedadaa461d">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7fd1fe10c99c4488">
              <w:r>
                <w:rPr>
                  <w:rStyle w:val="Hyperlink"/>
                </w:rPr>
                <w:t xml:space="preserve">Person income (housing assistance) cluster</w:t>
              </w:r>
            </w:hyperlink>
          </w:p>
          <w:p>
            <w:pPr>
              <w:pStyle w:val="registration-status"/>
              <w:spacing w:before="0" w:after="0"/>
            </w:pPr>
            <w:hyperlink w:history="true" r:id="Rd4544dbb40944417">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2ca4b63807440db">
              <w:r>
                <w:rPr>
                  <w:rStyle w:val="Hyperlink"/>
                </w:rPr>
                <w:t xml:space="preserve">Public rental housing DSS 2010-11</w:t>
              </w:r>
            </w:hyperlink>
          </w:p>
          <w:p>
            <w:pPr>
              <w:pStyle w:val="registration-status"/>
              <w:spacing w:before="0" w:after="0"/>
            </w:pPr>
            <w:hyperlink w:history="true" r:id="R91fec7a3f13a417d">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Conditional obligation: </w:t>
            </w:r>
            <w:r>
              <w:rPr>
                <w:rStyle w:val="row-content"/>
              </w:rPr>
              <w:t xml:space="preserve">Conditional on the basis of a household tenanting for a public rental housing dwelling during the collection period.</w:t>
            </w:r>
            <w:r>
              <w:br/>
            </w:r>
            <w:r>
              <w:br/>
            </w:r>
            <w:hyperlink w:history="true" r:id="R32197850356b4f79">
              <w:r>
                <w:rPr>
                  <w:rStyle w:val="Hyperlink"/>
                </w:rPr>
                <w:t xml:space="preserve">Public rental housing DSS 2011-12</w:t>
              </w:r>
            </w:hyperlink>
          </w:p>
          <w:p>
            <w:pPr>
              <w:pStyle w:val="registration-status"/>
              <w:spacing w:before="0" w:after="0"/>
            </w:pPr>
            <w:hyperlink w:history="true" r:id="Rcf2f3e6a5ef94524">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Conditional obligation: </w:t>
            </w:r>
            <w:r>
              <w:rPr>
                <w:rStyle w:val="row-content"/>
              </w:rPr>
              <w:t xml:space="preserve">Conditional on the basis of a household tenanting for a public rental housing dwelling during the collection period.</w:t>
            </w:r>
            <w:r>
              <w:br/>
            </w:r>
            <w:r>
              <w:br/>
            </w:r>
            <w:hyperlink w:history="true" r:id="Ra6a6745610644179">
              <w:r>
                <w:rPr>
                  <w:rStyle w:val="Hyperlink"/>
                </w:rPr>
                <w:t xml:space="preserve">Public rental housing DSS 2012-13</w:t>
              </w:r>
            </w:hyperlink>
          </w:p>
          <w:p>
            <w:pPr>
              <w:pStyle w:val="registration-status"/>
              <w:spacing w:before="0" w:after="0"/>
            </w:pPr>
            <w:hyperlink w:history="true" r:id="R22c79e7f28c947b1">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Conditional on the basis of a household tenanting for a public rental housing dwelling during the collection period.</w:t>
            </w:r>
            <w:r>
              <w:br/>
            </w:r>
            <w:r>
              <w:br/>
            </w:r>
            <w:hyperlink w:history="true" r:id="R528d9dc4aa4f4203">
              <w:r>
                <w:rPr>
                  <w:rStyle w:val="Hyperlink"/>
                </w:rPr>
                <w:t xml:space="preserve">State owned and managed Indigenous housing (SOMIH) DSS 2010-11</w:t>
              </w:r>
            </w:hyperlink>
          </w:p>
          <w:p>
            <w:pPr>
              <w:pStyle w:val="registration-status"/>
              <w:spacing w:before="0" w:after="0"/>
            </w:pPr>
            <w:hyperlink w:history="true" r:id="R1b3cde7606634b15">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Conditional obligation: </w:t>
            </w:r>
            <w:r>
              <w:rPr>
                <w:rStyle w:val="row-content"/>
              </w:rPr>
              <w:t xml:space="preserve">Conditional on the basis of a household tenanting a SOMIH dwelling during the collection period.</w:t>
            </w:r>
            <w:r>
              <w:br/>
            </w:r>
            <w:r>
              <w:br/>
            </w:r>
            <w:hyperlink w:history="true" r:id="R98be99d450164201">
              <w:r>
                <w:rPr>
                  <w:rStyle w:val="Hyperlink"/>
                </w:rPr>
                <w:t xml:space="preserve">State owned and managed Indigenous housing (SOMIH) DSS 2011-12</w:t>
              </w:r>
            </w:hyperlink>
          </w:p>
          <w:p>
            <w:pPr>
              <w:pStyle w:val="registration-status"/>
              <w:spacing w:before="0" w:after="0"/>
            </w:pPr>
            <w:hyperlink w:history="true" r:id="R4517760936cc4eca">
              <w:r>
                <w:rPr>
                  <w:rStyle w:val="Hyperlink"/>
                  <w:color w:val="244061"/>
                </w:rPr>
                <w:t xml:space="preserve">Housing assistance</w:t>
              </w:r>
            </w:hyperlink>
            <w:r>
              <w:rPr>
                <w:rStyle w:val="row-content"/>
                <w:color w:val="244061"/>
              </w:rPr>
              <w:t xml:space="preserve">, Superseded 26/08/2014</w:t>
            </w:r>
          </w:p>
          <w:p>
            <w:pPr>
              <w:pStyle w:val="registration-status"/>
              <w:spacing w:before="0" w:after="0"/>
            </w:pPr>
            <w:hyperlink w:history="true" r:id="R1ca99b8352704019">
              <w:r>
                <w:rPr>
                  <w:rStyle w:val="Hyperlink"/>
                  <w:color w:val="244061"/>
                </w:rPr>
                <w:t xml:space="preserve">Indigenous</w:t>
              </w:r>
            </w:hyperlink>
            <w:r>
              <w:rPr>
                <w:rStyle w:val="row-content"/>
                <w:color w:val="244061"/>
              </w:rPr>
              <w:t xml:space="preserve">, Standard 01/05/2013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Conditional obligation: </w:t>
            </w:r>
            <w:r>
              <w:rPr>
                <w:rStyle w:val="row-content"/>
              </w:rPr>
              <w:t xml:space="preserve">Conditional on the basis of a household tenanting a SOMIH dwelling during the collection period.</w:t>
            </w:r>
            <w:r>
              <w:br/>
            </w:r>
            <w:r>
              <w:br/>
            </w:r>
            <w:hyperlink w:history="true" r:id="R366978bc5104487b">
              <w:r>
                <w:rPr>
                  <w:rStyle w:val="Hyperlink"/>
                </w:rPr>
                <w:t xml:space="preserve">State owned and managed Indigenous housing (SOMIH) DSS 2012-13</w:t>
              </w:r>
            </w:hyperlink>
          </w:p>
          <w:p>
            <w:pPr>
              <w:pStyle w:val="registration-status"/>
              <w:spacing w:before="0" w:after="0"/>
            </w:pPr>
            <w:hyperlink w:history="true" r:id="R947e08909a414670">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p>
          <w:p>
            <w:r>
              <w:rPr>
                <w:rStyle w:val="row-content"/>
                <w:b/>
                <w:i/>
              </w:rPr>
              <w:t xml:space="preserve">Conditional obligation: </w:t>
            </w:r>
            <w:r>
              <w:rPr>
                <w:rStyle w:val="row-content"/>
              </w:rPr>
              <w:t xml:space="preserve">Conditional on the basis of a household tenanting a SOMIH dwelling during the collection period.</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0c4e03ab0b4c9b">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a4d0addf074967">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6dcb9cb78a4c2b">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faf569b17f4574">
                    <w:r>
                      <w:rPr>
                        <w:rStyle w:val="Hyperlink"/>
                      </w:rPr>
                      <w:t xml:space="preserve">Person—assessable income (weekly), total Australian currency N[NNNNN].NN</w:t>
                    </w:r>
                  </w:hyperlink>
                </w:p>
                <w:p>
                  <w:r>
                    <w:rPr>
                      <w:b/>
                      <w:i/>
                      <w:color w:val="333333"/>
                    </w:rPr>
                    <w:t xml:space="preserve">DSS specific information:</w:t>
                  </w:r>
                </w:p>
                <w:p>
                  <w:r>
                    <w:t xml:space="preserve">The assessable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c6c30df2a24382">
                    <w:r>
                      <w:rPr>
                        <w:rStyle w:val="Hyperlink"/>
                      </w:rPr>
                      <w:t xml:space="preserve">Person—Australian state/territory identifier, code N</w:t>
                    </w:r>
                  </w:hyperlink>
                </w:p>
                <w:p>
                  <w:r>
                    <w:rPr>
                      <w:b/>
                      <w:i/>
                      <w:color w:val="333333"/>
                    </w:rPr>
                    <w:t xml:space="preserve">DSS specific information:</w:t>
                  </w:r>
                </w:p>
                <w:p>
                  <w:r>
                    <w:t xml:space="preserve">Note: Code 9 'Other territories (Cocos (Keeling) Islands, Christmas Island and Jervis Bay Territory)' is not collected in the Person income (Public rental housing and SOMIH)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3ce93a65704e91">
                    <w:r>
                      <w:rPr>
                        <w:rStyle w:val="Hyperlink"/>
                      </w:rPr>
                      <w:t xml:space="preserve">Person—gross income (weekly), total Australian currency N[NNNNN].NN</w:t>
                    </w:r>
                  </w:hyperlink>
                </w:p>
                <w:p>
                  <w:r>
                    <w:rPr>
                      <w:b/>
                      <w:i/>
                      <w:color w:val="333333"/>
                    </w:rPr>
                    <w:t xml:space="preserve">DSS specific information:</w:t>
                  </w:r>
                </w:p>
                <w:p>
                  <w:r>
                    <w:t xml:space="preserve">The gross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a88df9191f41ee">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293e7a0da444c6">
                    <w:r>
                      <w:rPr>
                        <w:rStyle w:val="Hyperlink"/>
                      </w:rPr>
                      <w:t xml:space="preserve">Person—principal source of cash income,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68dbc3c1974f1e">
                    <w:r>
                      <w:rPr>
                        <w:rStyle w:val="Hyperlink"/>
                      </w:rPr>
                      <w:t xml:space="preserve">Person—source of cash income (all), housing assistance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bfc7b988a9647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478940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b4cfeb98d34a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fc7b988a96479b" /><Relationship Type="http://schemas.openxmlformats.org/officeDocument/2006/relationships/header" Target="/word/header1.xml" Id="R2b83ab5c121e4a3e" /><Relationship Type="http://schemas.openxmlformats.org/officeDocument/2006/relationships/settings" Target="/word/settings.xml" Id="R4a7aa6de21984175" /><Relationship Type="http://schemas.openxmlformats.org/officeDocument/2006/relationships/styles" Target="/word/styles.xml" Id="R37e5fae3220443b1" /><Relationship Type="http://schemas.openxmlformats.org/officeDocument/2006/relationships/numbering" Target="/word/numbering.xml" Id="Re16220135c454b96" /><Relationship Type="http://schemas.openxmlformats.org/officeDocument/2006/relationships/hyperlink" Target="https://meteor.aihw.gov.au/RegistrationAuthority/11" TargetMode="External" Id="Rbdf7a86f19ea4be7" /><Relationship Type="http://schemas.openxmlformats.org/officeDocument/2006/relationships/hyperlink" Target="https://meteor.aihw.gov.au/content/268982" TargetMode="External" Id="R093c7babbac84cb5" /><Relationship Type="http://schemas.openxmlformats.org/officeDocument/2006/relationships/hyperlink" Target="https://meteor.aihw.gov.au/content/268977" TargetMode="External" Id="Rbcb8ce4a7407462e" /><Relationship Type="http://schemas.openxmlformats.org/officeDocument/2006/relationships/hyperlink" Target="https://meteor.aihw.gov.au/content/412857" TargetMode="External" Id="R1663283daf5f4814" /><Relationship Type="http://schemas.openxmlformats.org/officeDocument/2006/relationships/hyperlink" Target="https://meteor.aihw.gov.au/content/459899" TargetMode="External" Id="Rcb3fb89b57bc4a2d" /><Relationship Type="http://schemas.openxmlformats.org/officeDocument/2006/relationships/hyperlink" Target="https://meteor.aihw.gov.au/RegistrationAuthority/11" TargetMode="External" Id="R2b3b7bedadaa461d" /><Relationship Type="http://schemas.openxmlformats.org/officeDocument/2006/relationships/hyperlink" Target="https://meteor.aihw.gov.au/content/605275" TargetMode="External" Id="R7fd1fe10c99c4488" /><Relationship Type="http://schemas.openxmlformats.org/officeDocument/2006/relationships/hyperlink" Target="https://meteor.aihw.gov.au/RegistrationAuthority/11" TargetMode="External" Id="Rd4544dbb40944417" /><Relationship Type="http://schemas.openxmlformats.org/officeDocument/2006/relationships/hyperlink" Target="https://meteor.aihw.gov.au/content/478910" TargetMode="External" Id="R42ca4b63807440db" /><Relationship Type="http://schemas.openxmlformats.org/officeDocument/2006/relationships/hyperlink" Target="https://meteor.aihw.gov.au/RegistrationAuthority/11" TargetMode="External" Id="R91fec7a3f13a417d" /><Relationship Type="http://schemas.openxmlformats.org/officeDocument/2006/relationships/hyperlink" Target="https://meteor.aihw.gov.au/content/480520" TargetMode="External" Id="R32197850356b4f79" /><Relationship Type="http://schemas.openxmlformats.org/officeDocument/2006/relationships/hyperlink" Target="https://meteor.aihw.gov.au/RegistrationAuthority/11" TargetMode="External" Id="Rcf2f3e6a5ef94524" /><Relationship Type="http://schemas.openxmlformats.org/officeDocument/2006/relationships/hyperlink" Target="https://meteor.aihw.gov.au/content/565327" TargetMode="External" Id="Ra6a6745610644179" /><Relationship Type="http://schemas.openxmlformats.org/officeDocument/2006/relationships/hyperlink" Target="https://meteor.aihw.gov.au/RegistrationAuthority/11" TargetMode="External" Id="R22c79e7f28c947b1" /><Relationship Type="http://schemas.openxmlformats.org/officeDocument/2006/relationships/hyperlink" Target="https://meteor.aihw.gov.au/content/480332" TargetMode="External" Id="R528d9dc4aa4f4203" /><Relationship Type="http://schemas.openxmlformats.org/officeDocument/2006/relationships/hyperlink" Target="https://meteor.aihw.gov.au/RegistrationAuthority/11" TargetMode="External" Id="R1b3cde7606634b15" /><Relationship Type="http://schemas.openxmlformats.org/officeDocument/2006/relationships/hyperlink" Target="https://meteor.aihw.gov.au/content/480485" TargetMode="External" Id="R98be99d450164201" /><Relationship Type="http://schemas.openxmlformats.org/officeDocument/2006/relationships/hyperlink" Target="https://meteor.aihw.gov.au/RegistrationAuthority/11" TargetMode="External" Id="R4517760936cc4eca" /><Relationship Type="http://schemas.openxmlformats.org/officeDocument/2006/relationships/hyperlink" Target="https://meteor.aihw.gov.au/RegistrationAuthority/6" TargetMode="External" Id="R1ca99b8352704019" /><Relationship Type="http://schemas.openxmlformats.org/officeDocument/2006/relationships/hyperlink" Target="https://meteor.aihw.gov.au/content/565508" TargetMode="External" Id="R366978bc5104487b" /><Relationship Type="http://schemas.openxmlformats.org/officeDocument/2006/relationships/hyperlink" Target="https://meteor.aihw.gov.au/RegistrationAuthority/11" TargetMode="External" Id="R947e08909a414670" /><Relationship Type="http://schemas.openxmlformats.org/officeDocument/2006/relationships/hyperlink" Target="https://meteor.aihw.gov.au/content/459031" TargetMode="External" Id="Re00c4e03ab0b4c9b" /><Relationship Type="http://schemas.openxmlformats.org/officeDocument/2006/relationships/hyperlink" Target="https://meteor.aihw.gov.au/content/302662" TargetMode="External" Id="R95a4d0addf074967" /><Relationship Type="http://schemas.openxmlformats.org/officeDocument/2006/relationships/hyperlink" Target="https://meteor.aihw.gov.au/content/302669" TargetMode="External" Id="R5f6dcb9cb78a4c2b" /><Relationship Type="http://schemas.openxmlformats.org/officeDocument/2006/relationships/hyperlink" Target="https://meteor.aihw.gov.au/content/302218" TargetMode="External" Id="Rdefaf569b17f4574" /><Relationship Type="http://schemas.openxmlformats.org/officeDocument/2006/relationships/hyperlink" Target="https://meteor.aihw.gov.au/content/286919" TargetMode="External" Id="Rc6c6c30df2a24382" /><Relationship Type="http://schemas.openxmlformats.org/officeDocument/2006/relationships/hyperlink" Target="https://meteor.aihw.gov.au/content/302481" TargetMode="External" Id="Rb53ce93a65704e91" /><Relationship Type="http://schemas.openxmlformats.org/officeDocument/2006/relationships/hyperlink" Target="https://meteor.aihw.gov.au/content/302678" TargetMode="External" Id="Rc5a88df9191f41ee" /><Relationship Type="http://schemas.openxmlformats.org/officeDocument/2006/relationships/hyperlink" Target="https://meteor.aihw.gov.au/content/479197" TargetMode="External" Id="Rfd293e7a0da444c6" /><Relationship Type="http://schemas.openxmlformats.org/officeDocument/2006/relationships/hyperlink" Target="https://meteor.aihw.gov.au/content/513378" TargetMode="External" Id="Rdb68dbc3c1974f1e" /></Relationships>
</file>

<file path=word/_rels/header1.xml.rels>&#65279;<?xml version="1.0" encoding="utf-8"?><Relationships xmlns="http://schemas.openxmlformats.org/package/2006/relationships"><Relationship Type="http://schemas.openxmlformats.org/officeDocument/2006/relationships/image" Target="/media/image.png" Id="R19b4cfeb98d34ae3" /></Relationships>
</file>