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0f8c66e91a4b62" /></Relationships>
</file>

<file path=word/document.xml><?xml version="1.0" encoding="utf-8"?>
<w:document xmlns:r="http://schemas.openxmlformats.org/officeDocument/2006/relationships" xmlns:w="http://schemas.openxmlformats.org/wordprocessingml/2006/main">
  <w:body>
    <w:p>
      <w:pPr>
        <w:pStyle w:val="Title"/>
      </w:pPr>
      <w:r>
        <w:t> Living arrangement type for child under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Living arrangement type for child under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e0fb1d272147ac">
              <w:r>
                <w:rPr>
                  <w:rStyle w:val="Hyperlink"/>
                  <w:color w:val="244061"/>
                </w:rPr>
                <w:t xml:space="preserve">Children and Families</w:t>
              </w:r>
            </w:hyperlink>
            <w:r>
              <w:rPr>
                <w:rStyle w:val="row-content"/>
                <w:color w:val="244061"/>
              </w:rPr>
              <w:t xml:space="preserve">, Superseded 22/11/2016</w:t>
            </w:r>
          </w:p>
          <w:p>
            <w:pPr>
              <w:spacing w:before="0" w:after="0"/>
            </w:pPr>
            <w:hyperlink w:history="true" r:id="R648a096f874941a0">
              <w:r>
                <w:rPr>
                  <w:rStyle w:val="Hyperlink"/>
                  <w:color w:val="244061"/>
                </w:rPr>
                <w:t xml:space="preserve">Community Services (retired)</w:t>
              </w:r>
            </w:hyperlink>
            <w:r>
              <w:rPr>
                <w:rStyle w:val="row-content"/>
                <w:color w:val="244061"/>
              </w:rPr>
              <w:t xml:space="preserve">, Recorded 14/02/2014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living arrangement for a child under the care of a department responsible for child protection.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living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the placement is in a residential building whose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care to children in departmentally or community sector agency provided homes. These homes have live-in, non-salaried carers who are reimbursed and/or subsidised for  the provision of care.</w:t>
            </w:r>
          </w:p>
          <w:p>
            <w:pPr>
              <w:spacing w:after="160"/>
            </w:pPr>
            <w:r>
              <w:rPr>
                <w:rStyle w:val="row-content-rich-text"/>
              </w:rPr>
              <w:t xml:space="preserve">CODE 3 Relatives/kin who are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reimbursed (or who has been offered but declined reimbursement) by the state/territory for the</w:t>
            </w:r>
            <w:r>
              <w:br/>
            </w:r>
            <w:r>
              <w:rPr>
                <w:rStyle w:val="row-content-rich-text"/>
              </w:rPr>
              <w:t xml:space="preserve">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4 Foster care</w:t>
            </w:r>
          </w:p>
          <w:p>
            <w:pPr>
              <w:spacing w:after="160"/>
            </w:pPr>
            <w:r>
              <w:rPr>
                <w:rStyle w:val="row-content-rich-text"/>
              </w:rPr>
              <w:t xml:space="preserve">Where the caregiver is authorised and reimbursed (or was offered but declined reimbursement) by the state/territory for the care of the child and supported by an approved agency. There are varying degrees of reimbursement made to foster carers.</w:t>
            </w:r>
          </w:p>
          <w:p>
            <w:pPr>
              <w:spacing w:after="160"/>
            </w:pPr>
            <w:r>
              <w:rPr>
                <w:rStyle w:val="row-content-rich-text"/>
              </w:rPr>
              <w:t xml:space="preserve">CODE 5 Other home based care (reimbursed)</w:t>
            </w:r>
          </w:p>
          <w:p>
            <w:pPr>
              <w:spacing w:after="160"/>
            </w:pPr>
            <w:r>
              <w:rPr>
                <w:rStyle w:val="row-content-rich-text"/>
              </w:rPr>
              <w:t xml:space="preserve">Home-based care which does not fall into either of the categories ‘Relative(s)/kin who are reimbursed’ or ‘Foster care’.</w:t>
            </w:r>
          </w:p>
          <w:p>
            <w:pPr>
              <w:spacing w:after="160"/>
            </w:pPr>
            <w:r>
              <w:rPr>
                <w:rStyle w:val="row-content-rich-text"/>
              </w:rPr>
              <w:t xml:space="preserve">CODE 6 Relatives/kin who are not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not reimbursed by the state/territory for the care of the child.</w:t>
            </w:r>
          </w:p>
          <w:p>
            <w:pPr>
              <w:spacing w:after="160"/>
            </w:pPr>
            <w:r>
              <w:rPr>
                <w:rStyle w:val="row-content-rich-text"/>
              </w:rPr>
              <w:t xml:space="preserve">CODE 7 Independent living</w:t>
            </w:r>
          </w:p>
          <w:p>
            <w:pPr>
              <w:spacing w:after="160"/>
            </w:pPr>
            <w:r>
              <w:rPr>
                <w:rStyle w:val="row-content-rich-text"/>
              </w:rPr>
              <w:t xml:space="preserve">This includes private board and lead-tenant households.</w:t>
            </w:r>
          </w:p>
          <w:p>
            <w:pPr>
              <w:spacing w:after="160"/>
            </w:pPr>
            <w:r>
              <w:rPr>
                <w:rStyle w:val="row-content-rich-text"/>
              </w:rPr>
              <w:t xml:space="preserve">CODE 8  Parents</w:t>
            </w:r>
          </w:p>
          <w:p>
            <w:pPr>
              <w:spacing w:after="160"/>
            </w:pPr>
            <w:r>
              <w:rPr>
                <w:rStyle w:val="row-content-rich-text"/>
              </w:rPr>
              <w:t xml:space="preserve">A natural or substitute parent (spouse or natural parent, adoptive parent or spouse of an adoptive parent) who has an ongoing legal responsibility for the care and protection of a child.</w:t>
            </w:r>
          </w:p>
          <w:p>
            <w:pPr>
              <w:spacing w:after="160"/>
            </w:pPr>
            <w:r>
              <w:rPr>
                <w:rStyle w:val="row-content-rich-text"/>
              </w:rPr>
              <w:t xml:space="preserve">CODE 9  Detention</w:t>
            </w:r>
          </w:p>
          <w:p>
            <w:pPr>
              <w:spacing w:after="160"/>
            </w:pPr>
            <w:r>
              <w:rPr>
                <w:rStyle w:val="row-content-rich-text"/>
              </w:rPr>
              <w:t xml:space="preserve">Where the child was ordered by the court to reside for a specified time in a juvenile or adult correctional facility.</w:t>
            </w:r>
          </w:p>
          <w:p>
            <w:pPr>
              <w:spacing w:after="160"/>
            </w:pPr>
            <w:r>
              <w:rPr>
                <w:rStyle w:val="row-content-rich-text"/>
              </w:rPr>
              <w:t xml:space="preserve">CODE 88 Other living arrangement</w:t>
            </w:r>
          </w:p>
          <w:p>
            <w:pPr>
              <w:spacing w:after="160"/>
            </w:pPr>
            <w:r>
              <w:rPr>
                <w:rStyle w:val="row-content-rich-text"/>
              </w:rPr>
              <w:t xml:space="preserve">Includes living arrangements that do not fit into the above categories. This includes any placements made in disability services, psychiatric services, Specialist Homelessness Services (SHS), overnight child-care services, boarding schools, hospitals, hotels/motels and defence force. These living arrangements may have rostered and/or paid staff, and are generally not a home-like environment.</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bdc758e3db5400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and support services National Minimum Data Set, data collection manual 2012-13.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881fa13e964d13">
              <w:r>
                <w:rPr>
                  <w:rStyle w:val="Hyperlink"/>
                </w:rPr>
                <w:t xml:space="preserve">Care arrangement (care and protection order) code N[N]</w:t>
              </w:r>
            </w:hyperlink>
          </w:p>
          <w:p>
            <w:pPr>
              <w:spacing w:before="0" w:after="0"/>
            </w:pPr>
            <w:r>
              <w:rPr>
                <w:rStyle w:val="row-content"/>
                <w:color w:val="244061"/>
              </w:rPr>
              <w:t xml:space="preserve">       </w:t>
            </w:r>
            <w:hyperlink w:history="true" r:id="R3f2e81b832814f29">
              <w:r>
                <w:rPr>
                  <w:rStyle w:val="Hyperlink"/>
                  <w:color w:val="244061"/>
                </w:rPr>
                <w:t xml:space="preserve">Community Services (retired)</w:t>
              </w:r>
            </w:hyperlink>
            <w:r>
              <w:rPr>
                <w:rStyle w:val="row-content"/>
                <w:color w:val="244061"/>
              </w:rPr>
              <w:t xml:space="preserve">, Standard 30/04/2008</w:t>
            </w:r>
          </w:p>
          <w:p>
            <w:pPr>
              <w:spacing w:before="0" w:after="0"/>
            </w:pPr>
            <w:r>
              <w:rPr>
                <w:rStyle w:val="row-content"/>
                <w:color w:val="244061"/>
              </w:rPr>
              <w:t xml:space="preserve">       </w:t>
            </w:r>
            <w:hyperlink w:history="true" r:id="R3924717760204d22">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92bca355ca4d4a80">
              <w:r>
                <w:rPr>
                  <w:rStyle w:val="Hyperlink"/>
                  <w:color w:val="244061"/>
                </w:rPr>
                <w:t xml:space="preserve">Housing assistance</w:t>
              </w:r>
            </w:hyperlink>
            <w:r>
              <w:rPr>
                <w:rStyle w:val="row-content"/>
                <w:color w:val="244061"/>
              </w:rPr>
              <w:t xml:space="preserve">, Standard 23/08/2010</w:t>
            </w:r>
          </w:p>
          <w:p>
            <w:r>
              <w:br/>
            </w:r>
            <w:r>
              <w:rPr>
                <w:rStyle w:val="row-content"/>
              </w:rPr>
              <w:t xml:space="preserve">Has been superseded by </w:t>
            </w:r>
            <w:hyperlink w:history="true" r:id="Rc944be1fab5e4ba3">
              <w:r>
                <w:rPr>
                  <w:rStyle w:val="Hyperlink"/>
                </w:rPr>
                <w:t xml:space="preserve"> Living arrangement type for child under care code N[N]</w:t>
              </w:r>
            </w:hyperlink>
          </w:p>
          <w:p>
            <w:pPr>
              <w:spacing w:before="0" w:after="0"/>
            </w:pPr>
            <w:r>
              <w:rPr>
                <w:rStyle w:val="row-content"/>
                <w:color w:val="244061"/>
              </w:rPr>
              <w:t xml:space="preserve">       </w:t>
            </w:r>
            <w:hyperlink w:history="true" r:id="R539407fa8f514fad">
              <w:r>
                <w:rPr>
                  <w:rStyle w:val="Hyperlink"/>
                  <w:color w:val="244061"/>
                </w:rPr>
                <w:t xml:space="preserve">Children and Families</w:t>
              </w:r>
            </w:hyperlink>
            <w:r>
              <w:rPr>
                <w:rStyle w:val="row-content"/>
                <w:color w:val="244061"/>
              </w:rPr>
              <w:t xml:space="preserve">, Superseded 20/04/2018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40e5ead47624179">
              <w:r>
                <w:rPr>
                  <w:rStyle w:val="Hyperlink"/>
                </w:rPr>
                <w:t xml:space="preserve">Living arrangement—living arrangement type, child under care code N[N]</w:t>
              </w:r>
            </w:hyperlink>
          </w:p>
          <w:p>
            <w:pPr>
              <w:spacing w:before="0" w:after="0"/>
            </w:pPr>
            <w:r>
              <w:rPr>
                <w:rStyle w:val="row-content"/>
                <w:color w:val="244061"/>
              </w:rPr>
              <w:t xml:space="preserve">       </w:t>
            </w:r>
            <w:hyperlink w:history="true" r:id="R312a1e21b73c426a">
              <w:r>
                <w:rPr>
                  <w:rStyle w:val="Hyperlink"/>
                  <w:color w:val="244061"/>
                </w:rPr>
                <w:t xml:space="preserve">Community Services (retired)</w:t>
              </w:r>
            </w:hyperlink>
            <w:r>
              <w:rPr>
                <w:rStyle w:val="row-content"/>
                <w:color w:val="244061"/>
              </w:rPr>
              <w:t xml:space="preserve">, Recorded 10/02/2014</w:t>
            </w:r>
          </w:p>
          <w:p>
            <w:r>
              <w:br/>
            </w:r>
            <w:hyperlink w:history="true" r:id="Rfaf635c6a7f94e87">
              <w:r>
                <w:rPr>
                  <w:rStyle w:val="Hyperlink"/>
                </w:rPr>
                <w:t xml:space="preserve">Service event—living arrangement type, child under care code N[N]</w:t>
              </w:r>
            </w:hyperlink>
          </w:p>
          <w:p>
            <w:pPr>
              <w:spacing w:before="0" w:after="0"/>
            </w:pPr>
            <w:r>
              <w:rPr>
                <w:rStyle w:val="row-content"/>
                <w:color w:val="244061"/>
              </w:rPr>
              <w:t xml:space="preserve">       </w:t>
            </w:r>
            <w:hyperlink w:history="true" r:id="R203ae17670b94774">
              <w:r>
                <w:rPr>
                  <w:rStyle w:val="Hyperlink"/>
                  <w:color w:val="244061"/>
                </w:rPr>
                <w:t xml:space="preserve">Children and Families</w:t>
              </w:r>
            </w:hyperlink>
            <w:r>
              <w:rPr>
                <w:rStyle w:val="row-content"/>
                <w:color w:val="244061"/>
              </w:rPr>
              <w:t xml:space="preserve">, Superseded 22/11/2016</w:t>
            </w:r>
          </w:p>
          <w:p>
            <w:r>
              <w:br/>
            </w:r>
          </w:p>
        </w:tc>
      </w:tr>
    </w:tbl>
    <w:p>
      <w:r>
        <w:br/>
      </w:r>
    </w:p>
    <w:sectPr>
      <w:footerReference xmlns:r="http://schemas.openxmlformats.org/officeDocument/2006/relationships" w:type="default" r:id="R27999de90fd54f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474167</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2c6be3eeb54e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999de90fd54f38" /><Relationship Type="http://schemas.openxmlformats.org/officeDocument/2006/relationships/header" Target="/word/header1.xml" Id="R612bb54dc3404e33" /><Relationship Type="http://schemas.openxmlformats.org/officeDocument/2006/relationships/settings" Target="/word/settings.xml" Id="R46226d6f9964417a" /><Relationship Type="http://schemas.openxmlformats.org/officeDocument/2006/relationships/styles" Target="/word/styles.xml" Id="Raf4e30526f59407c" /><Relationship Type="http://schemas.openxmlformats.org/officeDocument/2006/relationships/hyperlink" Target="https://meteor.aihw.gov.au/RegistrationAuthority/17" TargetMode="External" Id="R9de0fb1d272147ac" /><Relationship Type="http://schemas.openxmlformats.org/officeDocument/2006/relationships/hyperlink" Target="https://meteor.aihw.gov.au/RegistrationAuthority/1" TargetMode="External" Id="R648a096f874941a0" /><Relationship Type="http://schemas.openxmlformats.org/officeDocument/2006/relationships/hyperlink" Target="https://meteor.aihw.gov.au/content/246013" TargetMode="External" Id="R3bdc758e3db54009" /><Relationship Type="http://schemas.openxmlformats.org/officeDocument/2006/relationships/hyperlink" Target="https://meteor.aihw.gov.au/content/331762" TargetMode="External" Id="R52881fa13e964d13" /><Relationship Type="http://schemas.openxmlformats.org/officeDocument/2006/relationships/hyperlink" Target="https://meteor.aihw.gov.au/RegistrationAuthority/1" TargetMode="External" Id="R3f2e81b832814f29" /><Relationship Type="http://schemas.openxmlformats.org/officeDocument/2006/relationships/hyperlink" Target="https://meteor.aihw.gov.au/RegistrationAuthority/14" TargetMode="External" Id="R3924717760204d22" /><Relationship Type="http://schemas.openxmlformats.org/officeDocument/2006/relationships/hyperlink" Target="https://meteor.aihw.gov.au/RegistrationAuthority/11" TargetMode="External" Id="R92bca355ca4d4a80" /><Relationship Type="http://schemas.openxmlformats.org/officeDocument/2006/relationships/hyperlink" Target="https://meteor.aihw.gov.au/content/657322" TargetMode="External" Id="Rc944be1fab5e4ba3" /><Relationship Type="http://schemas.openxmlformats.org/officeDocument/2006/relationships/hyperlink" Target="https://meteor.aihw.gov.au/RegistrationAuthority/17" TargetMode="External" Id="R539407fa8f514fad" /><Relationship Type="http://schemas.openxmlformats.org/officeDocument/2006/relationships/hyperlink" Target="https://meteor.aihw.gov.au/content/474135" TargetMode="External" Id="Rf40e5ead47624179" /><Relationship Type="http://schemas.openxmlformats.org/officeDocument/2006/relationships/hyperlink" Target="https://meteor.aihw.gov.au/RegistrationAuthority/1" TargetMode="External" Id="R312a1e21b73c426a" /><Relationship Type="http://schemas.openxmlformats.org/officeDocument/2006/relationships/hyperlink" Target="https://meteor.aihw.gov.au/content/620517" TargetMode="External" Id="Rfaf635c6a7f94e87" /><Relationship Type="http://schemas.openxmlformats.org/officeDocument/2006/relationships/hyperlink" Target="https://meteor.aihw.gov.au/RegistrationAuthority/17" TargetMode="External" Id="R203ae17670b94774" /></Relationships>
</file>

<file path=word/_rels/header1.xml.rels>&#65279;<?xml version="1.0" encoding="utf-8"?><Relationships xmlns="http://schemas.openxmlformats.org/package/2006/relationships"><Relationship Type="http://schemas.openxmlformats.org/officeDocument/2006/relationships/image" Target="/media/image.png" Id="Re32c6be3eeb54e69" /></Relationships>
</file>