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a78f85cbb4e78" /></Relationships>
</file>

<file path=word/document.xml><?xml version="1.0" encoding="utf-8"?>
<w:document xmlns:r="http://schemas.openxmlformats.org/officeDocument/2006/relationships" xmlns:w="http://schemas.openxmlformats.org/wordprocessingml/2006/main">
  <w:body>
    <w:p>
      <w:pPr>
        <w:pStyle w:val="Title"/>
      </w:pPr>
      <w:r>
        <w:t>National early childhood education and care workforce census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early childhood education and care workforce census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Early Childhood Education and Care Workforce Census (National ECEC Workforce Census) was conducted in 2010 and is an initiative of the Australian Government in partnership with State and Territory governments. The information collected aims to provide comprehensive, current and nationally consistent data on access to early childhood education and care services, and staff qualifications and experiences.</w:t>
            </w:r>
          </w:p>
          <w:p>
            <w:pPr>
              <w:spacing w:after="160"/>
            </w:pPr>
            <w:r>
              <w:rPr>
                <w:rStyle w:val="row-content-rich-text"/>
              </w:rPr>
              <w:t xml:space="preserve">This National ECEC Workforce Census replaces the Australian Government Child Care Provider Survey (AGCCPS) conducted in 2008-09 and the Australian Government Census of Child Care services (AGCCC) conducted in earlier years, as the source of non-administrative data available from the Australian Government.</w:t>
            </w:r>
          </w:p>
          <w:p>
            <w:pPr/>
            <w:r>
              <w:rPr>
                <w:rStyle w:val="row-content-rich-text"/>
              </w:rPr>
              <w:t xml:space="preserve">The National ECEC Workforce Census collected information on children with special needs and staff in Australian Government approved child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261615d41aa4d27">
              <w:r>
                <w:rPr>
                  <w:rStyle w:val="Hyperlink"/>
                </w:rPr>
                <w:t xml:space="preserve">https://www.education.gov.au/national-early-childhood-education-and-care-workforce-census-2010-results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009d61eb298c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472367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65ab29ed0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d61eb298c4cd7" /><Relationship Type="http://schemas.openxmlformats.org/officeDocument/2006/relationships/header" Target="/word/header1.xml" Id="R76a1a10102f445a6" /><Relationship Type="http://schemas.openxmlformats.org/officeDocument/2006/relationships/settings" Target="/word/settings.xml" Id="R50b277fb416a43a2" /><Relationship Type="http://schemas.openxmlformats.org/officeDocument/2006/relationships/styles" Target="/word/styles.xml" Id="R409dbb5a1f074372" /><Relationship Type="http://schemas.openxmlformats.org/officeDocument/2006/relationships/hyperlink" Target="https://www.education.gov.au/national-early-childhood-education-and-care-workforce-census-2010-results" TargetMode="External" Id="Ra261615d41aa4d27" /></Relationships>
</file>

<file path=word/_rels/header1.xml.rels>&#65279;<?xml version="1.0" encoding="utf-8"?><Relationships xmlns="http://schemas.openxmlformats.org/package/2006/relationships"><Relationship Type="http://schemas.openxmlformats.org/officeDocument/2006/relationships/image" Target="/media/image.png" Id="Rabe65ab29ed0476a" /></Relationships>
</file>