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352f8c6e2cb453c" /></Relationships>
</file>

<file path=word/document.xml><?xml version="1.0" encoding="utf-8"?>
<w:document xmlns:r="http://schemas.openxmlformats.org/officeDocument/2006/relationships" xmlns:w="http://schemas.openxmlformats.org/wordprocessingml/2006/main">
  <w:body>
    <w:p>
      <w:pPr>
        <w:pStyle w:val="Title"/>
      </w:pPr>
      <w:r>
        <w:t>Admitted patient palliative care NMDS 2012-13</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Admitted patient palliative care NMDS 2012-13</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471819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eb58416f40f4055">
              <w:r>
                <w:rPr>
                  <w:rStyle w:val="Hyperlink"/>
                  <w:color w:val="244061"/>
                </w:rPr>
                <w:t xml:space="preserve">Health</w:t>
              </w:r>
            </w:hyperlink>
            <w:r>
              <w:rPr>
                <w:rStyle w:val="row-content"/>
                <w:color w:val="244061"/>
              </w:rPr>
              <w:t xml:space="preserve">, Superseded 02/05/2013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Minimum Data Set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scope of this data set is admitted patients receiving palliative care in all public and private acute hospitals, and free standing day hospital facilities. Hospitals operated by the Australian Defence Force, correctional authorities and Australia's external territories are not currently included.</w:t>
            </w:r>
          </w:p>
          <w:p>
            <w:pPr/>
            <w:r>
              <w:rPr>
                <w:rStyle w:val="row-content-rich-text"/>
              </w:rPr>
              <w:t xml:space="preserve">Palliative care patients are identified by the data element </w:t>
            </w:r>
            <w:r>
              <w:rPr>
                <w:rStyle w:val="row-content-rich-text"/>
                <w:i/>
              </w:rPr>
              <w:t xml:space="preserve">Hospital service—care type, code N[N].N</w:t>
            </w:r>
            <w:r>
              <w:rPr>
                <w:rStyle w:val="row-content-rich-text"/>
              </w:rPr>
              <w:t xml:space="preserv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pPr/>
            <w:r>
              <w:rPr>
                <w:rStyle w:val="row-content-rich-text"/>
              </w:rPr>
              <w:t xml:space="preserve">Episodes of care for admitted patients.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National reporting arrangements</w:t>
            </w:r>
          </w:p>
          <w:p>
            <w:pPr>
              <w:spacing w:after="160"/>
            </w:pPr>
            <w:r>
              <w:rPr>
                <w:rStyle w:val="row-content-rich-text"/>
              </w:rPr>
              <w:t xml:space="preserve">State and territory health authorities provide the data to the Australian Institute of Health and Welfare for national collation, on an annual basis.</w:t>
            </w:r>
          </w:p>
          <w:p>
            <w:pPr>
              <w:spacing w:after="160"/>
            </w:pPr>
            <w:r>
              <w:rPr>
                <w:rStyle w:val="row-content-rich-text"/>
                <w:i/>
              </w:rPr>
              <w:t xml:space="preserve">Periods for which data collected and collated nationally</w:t>
            </w:r>
          </w:p>
          <w:p>
            <w:pPr/>
            <w:r>
              <w:rPr>
                <w:rStyle w:val="row-content-rich-text"/>
              </w:rPr>
              <w:t xml:space="preserve">Financial years ending 30 June each year.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Scope links with other NMDSs</w:t>
            </w:r>
          </w:p>
          <w:p>
            <w:pPr>
              <w:spacing w:after="160"/>
            </w:pPr>
            <w:r>
              <w:rPr>
                <w:rStyle w:val="row-content-rich-text"/>
              </w:rPr>
              <w:t xml:space="preserve">Episodes of care for admitted patients receiving palliative care in all public and private acute hospitals and free standing day hospital facilities:</w:t>
            </w:r>
          </w:p>
          <w:p>
            <w:pPr>
              <w:pStyle w:val="ListParagraph"/>
              <w:numPr>
                <w:ilvl w:val="0"/>
                <w:numId w:val="2"/>
              </w:numPr>
            </w:pPr>
            <w:r>
              <w:rPr>
                <w:rStyle w:val="row-content-rich-text"/>
              </w:rPr>
              <w:t xml:space="preserve">Admitted patient care NMDS.</w:t>
            </w:r>
          </w:p>
          <w:p>
            <w:pPr>
              <w:pStyle w:val="ListParagraph"/>
              <w:numPr>
                <w:ilvl w:val="0"/>
                <w:numId w:val="2"/>
              </w:numPr>
            </w:pPr>
            <w:r>
              <w:rPr>
                <w:rStyle w:val="row-content-rich-text"/>
              </w:rPr>
              <w:t xml:space="preserve">Admitted patient mental health care NMDS.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44cc70bb9103427c">
              <w:r>
                <w:rPr>
                  <w:rStyle w:val="Hyperlink"/>
                </w:rPr>
                <w:t xml:space="preserve">Admitted patient palliative care NMDS 2011-12</w:t>
              </w:r>
            </w:hyperlink>
          </w:p>
          <w:p>
            <w:pPr>
              <w:pStyle w:val="registration-status"/>
              <w:spacing w:before="0" w:after="0"/>
            </w:pPr>
            <w:hyperlink w:history="true" r:id="Rae9e6c8171484157">
              <w:r>
                <w:rPr>
                  <w:rStyle w:val="Hyperlink"/>
                  <w:color w:val="244061"/>
                </w:rPr>
                <w:t xml:space="preserve">Health</w:t>
              </w:r>
            </w:hyperlink>
            <w:r>
              <w:rPr>
                <w:rStyle w:val="row-content"/>
                <w:color w:val="244061"/>
              </w:rPr>
              <w:t xml:space="preserve">, Superseded 07/03/2012</w:t>
            </w:r>
          </w:p>
          <w:p>
            <w:r>
              <w:br/>
            </w:r>
            <w:r>
              <w:rPr>
                <w:rStyle w:val="row-content"/>
              </w:rPr>
              <w:t xml:space="preserve">Has been superseded by </w:t>
            </w:r>
            <w:hyperlink w:history="true" r:id="Rf54376fe6a5a4226">
              <w:r>
                <w:rPr>
                  <w:rStyle w:val="Hyperlink"/>
                </w:rPr>
                <w:t xml:space="preserve">Admitted patient palliative care NMDS 2013-14</w:t>
              </w:r>
            </w:hyperlink>
          </w:p>
          <w:p>
            <w:pPr>
              <w:pStyle w:val="registration-status"/>
              <w:spacing w:before="0" w:after="0"/>
            </w:pPr>
            <w:hyperlink w:history="true" r:id="Rd2ee5fe212934828">
              <w:r>
                <w:rPr>
                  <w:rStyle w:val="Hyperlink"/>
                  <w:color w:val="244061"/>
                </w:rPr>
                <w:t xml:space="preserve">Health</w:t>
              </w:r>
            </w:hyperlink>
            <w:r>
              <w:rPr>
                <w:rStyle w:val="row-content"/>
                <w:color w:val="244061"/>
              </w:rPr>
              <w:t xml:space="preserve">, Superseded 15/10/2014</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7de6e9a119f4486">
                    <w:r>
                      <w:rPr>
                        <w:rStyle w:val="Hyperlink"/>
                      </w:rPr>
                      <w:t xml:space="preserve">Episode of admitted patient care—admission date, DDMMYYYY</w:t>
                    </w:r>
                  </w:hyperlink>
                </w:p>
                <w:p>
                  <w:r>
                    <w:rPr>
                      <w:b/>
                      <w:i/>
                      <w:color w:val="333333"/>
                    </w:rPr>
                    <w:t xml:space="preserve">DSS specific information:</w:t>
                  </w:r>
                </w:p>
                <w:p>
                  <w:r>
                    <w:t xml:space="preserve">Right justified and zero filled.</w:t>
                  </w:r>
                </w:p>
                <w:p>
                  <w:r>
                    <w:t xml:space="preserve">admission date &lt;= separation date</w:t>
                  </w:r>
                </w:p>
                <w:p>
                  <w:r>
                    <w:t xml:space="preserve">admission date &gt;= date of birth</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5a7440eef424336">
                    <w:r>
                      <w:rPr>
                        <w:rStyle w:val="Hyperlink"/>
                      </w:rPr>
                      <w:t xml:space="preserve">Episode of admitted patient care—admission mode,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7df73b889624a52">
                    <w:r>
                      <w:rPr>
                        <w:rStyle w:val="Hyperlink"/>
                      </w:rPr>
                      <w:t xml:space="preserve">Episode of admitted patient care—number of days of hospital-in-the-home care, total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da478f0b0504c29">
                    <w:r>
                      <w:rPr>
                        <w:rStyle w:val="Hyperlink"/>
                      </w:rPr>
                      <w:t xml:space="preserve">Episode of admitted patient care—separation date, DDMMYYYY</w:t>
                    </w:r>
                  </w:hyperlink>
                </w:p>
                <w:p>
                  <w:r>
                    <w:rPr>
                      <w:b/>
                      <w:i/>
                      <w:color w:val="333333"/>
                    </w:rPr>
                    <w:t xml:space="preserve">DSS specific information:</w:t>
                  </w:r>
                </w:p>
                <w:p>
                  <w:r>
                    <w:t xml:space="preserve">For the provision of state and territory hospital data to Commonwealth agencies this field must:</w:t>
                  </w:r>
                </w:p>
                <w:p>
                  <w:pPr>
                    <w:pStyle w:val="ListParagraph"/>
                    <w:numPr>
                      <w:ilvl w:val="0"/>
                      <w:numId w:val="3"/>
                    </w:numPr>
                  </w:pPr>
                  <w:r>
                    <w:t xml:space="preserve">be ≤ last day of financial year</w:t>
                  </w:r>
                </w:p>
                <w:p>
                  <w:pPr>
                    <w:pStyle w:val="ListParagraph"/>
                    <w:numPr>
                      <w:ilvl w:val="0"/>
                      <w:numId w:val="3"/>
                    </w:numPr>
                  </w:pPr>
                  <w:r>
                    <w:t xml:space="preserve">be ≥ first day of financial year</w:t>
                  </w:r>
                </w:p>
                <w:p>
                  <w:pPr>
                    <w:pStyle w:val="ListParagraph"/>
                    <w:numPr>
                      <w:ilvl w:val="0"/>
                      <w:numId w:val="3"/>
                    </w:numPr>
                  </w:pPr>
                  <w:r>
                    <w:t xml:space="preserve">be ≥ Admission date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39cd35ffb4c4cae">
                    <w:r>
                      <w:rPr>
                        <w:rStyle w:val="Hyperlink"/>
                      </w:rPr>
                      <w:t xml:space="preserve">Episode of admitted patient care—separation mode,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3be0ef6066c444b">
                    <w:r>
                      <w:rPr>
                        <w:rStyle w:val="Hyperlink"/>
                      </w:rPr>
                      <w:t xml:space="preserve">Episode of care—additional diagnosis, code (ICD-10-AM 7th edn) ANN{.N[N]}</w:t>
                    </w:r>
                  </w:hyperlink>
                </w:p>
                <w:p>
                  <w:r>
                    <w:rPr>
                      <w:b/>
                      <w:i/>
                      <w:color w:val="333333"/>
                    </w:rPr>
                    <w:t xml:space="preserve">DSS specific information:</w:t>
                  </w:r>
                </w:p>
                <w:p>
                  <w:r>
                    <w:t xml:space="preserve">An unlimited number of diagnosis and procedure codes should be able to be collected in hospital morbidity systems. Where this is not possible, a minimum of 20 codes should be able to be collected.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d22912e91404968">
                    <w:r>
                      <w:rPr>
                        <w:rStyle w:val="Hyperlink"/>
                      </w:rPr>
                      <w:t xml:space="preserve">Episode of care—principal diagnosis, code (ICD-10-AM 7th edn) ANN{.N[N]}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5f596e3888c4372">
                    <w:r>
                      <w:rPr>
                        <w:rStyle w:val="Hyperlink"/>
                      </w:rPr>
                      <w:t xml:space="preserve">Episode of care—principal source of funding, hospital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6c91bd92d92400f">
                    <w:r>
                      <w:rPr>
                        <w:rStyle w:val="Hyperlink"/>
                      </w:rPr>
                      <w:t xml:space="preserve">Establishment—organisation identifier (Australian), NNX[X]NNNNN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291ff9bae15414e">
                    <w:r>
                      <w:rPr>
                        <w:rStyle w:val="Hyperlink"/>
                      </w:rPr>
                      <w:t xml:space="preserve">Hospital service—care type, code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9b59c5baf27400c">
                    <w:r>
                      <w:rPr>
                        <w:rStyle w:val="Hyperlink"/>
                      </w:rPr>
                      <w:t xml:space="preserve">Patient—previous specialised treatment, code N</w:t>
                    </w:r>
                  </w:hyperlink>
                </w:p>
                <w:p>
                  <w:r>
                    <w:rPr>
                      <w:b/>
                      <w:i/>
                      <w:color w:val="333333"/>
                    </w:rPr>
                    <w:t xml:space="preserve">DSS specific information:</w:t>
                  </w:r>
                </w:p>
                <w:p>
                  <w:r>
                    <w:t xml:space="preserve">For palliative care, the value of this item is in its use in enabling approximate identification of the number of new palliative care patients receiving specialised treatment. The use of this metadata item in this way would be improved by the reporting of this data by community-based services.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ca452549d814ead">
                    <w:r>
                      <w:rPr>
                        <w:rStyle w:val="Hyperlink"/>
                      </w:rPr>
                      <w:t xml:space="preserve">Person—area of usual residence, statistical area level 2 (SA2) code (ASGS 2011) N(9)</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33b421df1a74a25">
                    <w:r>
                      <w:rPr>
                        <w:rStyle w:val="Hyperlink"/>
                      </w:rPr>
                      <w:t xml:space="preserve">Person—country of birth, code (SACC 2011)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2cdd9e9da8348fb">
                    <w:r>
                      <w:rPr>
                        <w:rStyle w:val="Hyperlink"/>
                      </w:rPr>
                      <w:t xml:space="preserve">Person—date of birth, DDMMYYYY</w:t>
                    </w:r>
                  </w:hyperlink>
                </w:p>
                <w:p>
                  <w:r>
                    <w:rPr>
                      <w:b/>
                      <w:i/>
                      <w:color w:val="333333"/>
                    </w:rPr>
                    <w:t xml:space="preserve">DSS specific information:</w:t>
                  </w:r>
                </w:p>
                <w:p>
                  <w:r>
                    <w:t xml:space="preserve">This field must not be null.</w:t>
                  </w:r>
                </w:p>
                <w:p>
                  <w:r>
                    <w:t xml:space="preserve">National Minimum Data Sets:</w:t>
                  </w:r>
                </w:p>
                <w:p>
                  <w:r>
                    <w:t xml:space="preserve">For the provision of State and Territory hospital data to Commonwealth agencies this field must:</w:t>
                  </w:r>
                </w:p>
                <w:p>
                  <w:pPr>
                    <w:pStyle w:val="ListParagraph"/>
                    <w:numPr>
                      <w:ilvl w:val="0"/>
                      <w:numId w:val="4"/>
                    </w:numPr>
                  </w:pPr>
                  <w:r>
                    <w:t xml:space="preserve">be less than or equal to Admission date, Date patient presents or Service contact date</w:t>
                  </w:r>
                </w:p>
                <w:p>
                  <w:pPr>
                    <w:pStyle w:val="ListParagraph"/>
                    <w:numPr>
                      <w:ilvl w:val="0"/>
                      <w:numId w:val="4"/>
                    </w:numPr>
                  </w:pPr>
                  <w:r>
                    <w:t xml:space="preserve">be consistent with diagnoses and procedure codes, for records to be grouped.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6be9fbe86f9460e">
                    <w:r>
                      <w:rPr>
                        <w:rStyle w:val="Hyperlink"/>
                      </w:rPr>
                      <w:t xml:space="preserve">Person—Indigenous status,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d5cb0fbc29143e9">
                    <w:r>
                      <w:rPr>
                        <w:rStyle w:val="Hyperlink"/>
                      </w:rPr>
                      <w:t xml:space="preserve">Person—person identifier, XXXXXX[X(14)]</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6f8fcb9932f4829">
                    <w:r>
                      <w:rPr>
                        <w:rStyle w:val="Hyperlink"/>
                      </w:rPr>
                      <w:t xml:space="preserve">Person—sex,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854d9bc785af447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471819</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606fab4fb8b4ca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54d9bc785af4472" /><Relationship Type="http://schemas.openxmlformats.org/officeDocument/2006/relationships/header" Target="/word/header1.xml" Id="R51d517902d344d5d" /><Relationship Type="http://schemas.openxmlformats.org/officeDocument/2006/relationships/settings" Target="/word/settings.xml" Id="R76e3d89ee3bb44cc" /><Relationship Type="http://schemas.openxmlformats.org/officeDocument/2006/relationships/styles" Target="/word/styles.xml" Id="R6e7b3172c3084c04" /><Relationship Type="http://schemas.openxmlformats.org/officeDocument/2006/relationships/numbering" Target="/word/numbering.xml" Id="Rf206fb8434564bc8" /><Relationship Type="http://schemas.openxmlformats.org/officeDocument/2006/relationships/hyperlink" Target="https://meteor.aihw.gov.au/RegistrationAuthority/12" TargetMode="External" Id="R0eb58416f40f4055" /><Relationship Type="http://schemas.openxmlformats.org/officeDocument/2006/relationships/hyperlink" Target="https://meteor.aihw.gov.au/content/426760" TargetMode="External" Id="R44cc70bb9103427c" /><Relationship Type="http://schemas.openxmlformats.org/officeDocument/2006/relationships/hyperlink" Target="https://meteor.aihw.gov.au/RegistrationAuthority/12" TargetMode="External" Id="Rae9e6c8171484157" /><Relationship Type="http://schemas.openxmlformats.org/officeDocument/2006/relationships/hyperlink" Target="https://meteor.aihw.gov.au/content/504641" TargetMode="External" Id="Rf54376fe6a5a4226" /><Relationship Type="http://schemas.openxmlformats.org/officeDocument/2006/relationships/hyperlink" Target="https://meteor.aihw.gov.au/RegistrationAuthority/12" TargetMode="External" Id="Rd2ee5fe212934828" /><Relationship Type="http://schemas.openxmlformats.org/officeDocument/2006/relationships/hyperlink" Target="https://meteor.aihw.gov.au/content/269967" TargetMode="External" Id="Rd7de6e9a119f4486" /><Relationship Type="http://schemas.openxmlformats.org/officeDocument/2006/relationships/hyperlink" Target="https://meteor.aihw.gov.au/content/269976" TargetMode="External" Id="R45a7440eef424336" /><Relationship Type="http://schemas.openxmlformats.org/officeDocument/2006/relationships/hyperlink" Target="https://meteor.aihw.gov.au/content/270305" TargetMode="External" Id="Rb7df73b889624a52" /><Relationship Type="http://schemas.openxmlformats.org/officeDocument/2006/relationships/hyperlink" Target="https://meteor.aihw.gov.au/content/270025" TargetMode="External" Id="R3da478f0b0504c29" /><Relationship Type="http://schemas.openxmlformats.org/officeDocument/2006/relationships/hyperlink" Target="https://meteor.aihw.gov.au/content/270094" TargetMode="External" Id="Rd39cd35ffb4c4cae" /><Relationship Type="http://schemas.openxmlformats.org/officeDocument/2006/relationships/hyperlink" Target="https://meteor.aihw.gov.au/content/391322" TargetMode="External" Id="Rf3be0ef6066c444b" /><Relationship Type="http://schemas.openxmlformats.org/officeDocument/2006/relationships/hyperlink" Target="https://meteor.aihw.gov.au/content/391326" TargetMode="External" Id="R4d22912e91404968" /><Relationship Type="http://schemas.openxmlformats.org/officeDocument/2006/relationships/hyperlink" Target="https://meteor.aihw.gov.au/content/339080" TargetMode="External" Id="Re5f596e3888c4372" /><Relationship Type="http://schemas.openxmlformats.org/officeDocument/2006/relationships/hyperlink" Target="https://meteor.aihw.gov.au/content/269973" TargetMode="External" Id="R66c91bd92d92400f" /><Relationship Type="http://schemas.openxmlformats.org/officeDocument/2006/relationships/hyperlink" Target="https://meteor.aihw.gov.au/content/270174" TargetMode="External" Id="Rc291ff9bae15414e" /><Relationship Type="http://schemas.openxmlformats.org/officeDocument/2006/relationships/hyperlink" Target="https://meteor.aihw.gov.au/content/270374" TargetMode="External" Id="R29b59c5baf27400c" /><Relationship Type="http://schemas.openxmlformats.org/officeDocument/2006/relationships/hyperlink" Target="https://meteor.aihw.gov.au/content/469909" TargetMode="External" Id="R5ca452549d814ead" /><Relationship Type="http://schemas.openxmlformats.org/officeDocument/2006/relationships/hyperlink" Target="https://meteor.aihw.gov.au/content/459973" TargetMode="External" Id="Ra33b421df1a74a25" /><Relationship Type="http://schemas.openxmlformats.org/officeDocument/2006/relationships/hyperlink" Target="https://meteor.aihw.gov.au/content/287007" TargetMode="External" Id="Re2cdd9e9da8348fb" /><Relationship Type="http://schemas.openxmlformats.org/officeDocument/2006/relationships/hyperlink" Target="https://meteor.aihw.gov.au/content/291036" TargetMode="External" Id="R36be9fbe86f9460e" /><Relationship Type="http://schemas.openxmlformats.org/officeDocument/2006/relationships/hyperlink" Target="https://meteor.aihw.gov.au/content/290046" TargetMode="External" Id="R2d5cb0fbc29143e9" /><Relationship Type="http://schemas.openxmlformats.org/officeDocument/2006/relationships/hyperlink" Target="https://meteor.aihw.gov.au/content/287316" TargetMode="External" Id="R76f8fcb9932f4829" /></Relationships>
</file>

<file path=word/_rels/header1.xml.rels>&#65279;<?xml version="1.0" encoding="utf-8"?><Relationships xmlns="http://schemas.openxmlformats.org/package/2006/relationships"><Relationship Type="http://schemas.openxmlformats.org/officeDocument/2006/relationships/image" Target="/media/image.png" Id="R4606fab4fb8b4ca3" /></Relationships>
</file>