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ff6723f7c3487e"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potential population expressing unmet demand for disability support services, 2012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potential population expressing unmet demand for disability support services,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potential population expressing unmet demand for disability support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9593bbe7cc4e4d">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potential population expressing unmet demand for disability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1f7827ecde44e2b">
              <w:r>
                <w:rPr>
                  <w:rStyle w:val="Hyperlink"/>
                </w:rPr>
                <w:t xml:space="preserve">National Disability Agreement (2012)</w:t>
              </w:r>
            </w:hyperlink>
          </w:p>
          <w:p>
            <w:pPr>
              <w:spacing w:before="0" w:after="0"/>
            </w:pPr>
            <w:r>
              <w:rPr>
                <w:rStyle w:val="row-content"/>
                <w:color w:val="244061"/>
              </w:rPr>
              <w:t xml:space="preserve">       </w:t>
            </w:r>
            <w:hyperlink w:history="true" r:id="R360d06f35d94495a">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d4f67dfe88640c9">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71568d5c26e646dc">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42dea7137aaa401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 divided by 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eligible persons aged 0-64 years waiting to commence service or waiting for additional service (from jurisdiction demand systems) and</w:t>
            </w:r>
          </w:p>
          <w:p>
            <w:pPr>
              <w:spacing w:after="160"/>
            </w:pPr>
            <w:r>
              <w:rPr>
                <w:rStyle w:val="row-content-rich-text"/>
              </w:rPr>
              <w:t xml:space="preserve">N = number of persons aged 0-64 years who require and are eligible for disability support services, including persons receiving and not receiving services (from jurisdiction demand systems)</w:t>
            </w:r>
          </w:p>
          <w:p>
            <w:pPr>
              <w:spacing w:after="160"/>
            </w:pPr>
            <w:r>
              <w:rPr>
                <w:rStyle w:val="row-content-rich-text"/>
              </w:rPr>
              <w:t xml:space="preserve">Computation will be appropriate to the target population and corresponding available data, including jurisdiction demand data and SDAC enhancements. Multiple measures for this indicator give person and system level perspectives on unmet demand.</w:t>
            </w:r>
          </w:p>
          <w:p>
            <w:pPr/>
            <w:r>
              <w:rPr>
                <w:rStyle w:val="row-content-rich-text"/>
              </w:rPr>
              <w:t xml:space="preserve">Service system-identified unmet demand as a proportion of confirmed demand—computation based on confirmed demand measured at jurisdiction level DPRWG agreed jurisdiction demand data will be explored through redevelopment of the DS NMDS. This measure is based on jurisdiction demand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eligible persons aged 0–64 years waiting to commence service or waiting for additional service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who require and are eligible for disability support services, including persons receiving and not receiving services (from jurisdiction demand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disaggregation by state/territory.</w:t>
            </w:r>
          </w:p>
          <w:p>
            <w:pPr/>
            <w:r>
              <w:rPr>
                <w:rStyle w:val="row-content-rich-text"/>
              </w:rPr>
              <w:t xml:space="preserve">Further disaggregation will depend on data availability and quality. Where possible, it will include age group, sex, Indigenous status, proficiency in spoken English, Remoteness Area and disability status.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source: Jurisdiction demand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7bb40b62bc4705">
              <w:r>
                <w:rPr>
                  <w:rStyle w:val="Hyperlink"/>
                </w:rPr>
                <w:t xml:space="preserve">Autonomy and participation</w:t>
              </w:r>
            </w:hyperlink>
          </w:p>
          <w:p>
            <w:pPr>
              <w:pStyle w:val="ListParagraph"/>
              <w:numPr>
                <w:ilvl w:val="0"/>
                <w:numId w:val="2"/>
              </w:numPr>
            </w:pPr>
            <w:hyperlink w:history="true" r:id="R18446598b2374ead">
              <w:r>
                <w:rPr>
                  <w:rStyle w:val="Hyperlink"/>
                </w:rPr>
                <w:t xml:space="preserve">Economic resources and security</w:t>
              </w:r>
            </w:hyperlink>
            <w:r>
              <w:br/>
            </w:r>
            <w:r>
              <w:rPr>
                <w:rStyle w:val="row-content"/>
              </w:rPr>
              <w:t xml:space="preserve"> </w:t>
            </w:r>
          </w:p>
          <w:p>
            <w:pPr>
              <w:pStyle w:val="ListParagraph"/>
              <w:numPr>
                <w:ilvl w:val="0"/>
                <w:numId w:val="2"/>
              </w:numPr>
            </w:pPr>
            <w:hyperlink w:history="true" r:id="Rf8043cfc957f4cd4">
              <w:r>
                <w:rPr>
                  <w:rStyle w:val="Hyperlink"/>
                </w:rPr>
                <w:t xml:space="preserve">Education and knowledge</w:t>
              </w:r>
            </w:hyperlink>
            <w:r>
              <w:br/>
            </w:r>
            <w:r>
              <w:rPr>
                <w:rStyle w:val="row-content"/>
              </w:rPr>
              <w:t xml:space="preserve"> </w:t>
            </w:r>
          </w:p>
          <w:p>
            <w:pPr>
              <w:pStyle w:val="ListParagraph"/>
              <w:numPr>
                <w:ilvl w:val="0"/>
                <w:numId w:val="2"/>
              </w:numPr>
            </w:pPr>
            <w:hyperlink w:history="true" r:id="R8a0f135a3ed74669">
              <w:r>
                <w:rPr>
                  <w:rStyle w:val="Hyperlink"/>
                </w:rPr>
                <w:t xml:space="preserve">Employment and labour force participation</w:t>
              </w:r>
            </w:hyperlink>
            <w:r>
              <w:br/>
            </w:r>
            <w:r>
              <w:rPr>
                <w:rStyle w:val="row-content"/>
              </w:rPr>
              <w:t xml:space="preserve"> </w:t>
            </w:r>
          </w:p>
          <w:p>
            <w:pPr>
              <w:pStyle w:val="ListParagraph"/>
              <w:numPr>
                <w:ilvl w:val="0"/>
                <w:numId w:val="2"/>
              </w:numPr>
            </w:pPr>
            <w:hyperlink w:history="true" r:id="Re3404505ba214c48">
              <w:r>
                <w:rPr>
                  <w:rStyle w:val="Hyperlink"/>
                </w:rPr>
                <w:t xml:space="preserve">Recreation and leisure</w:t>
              </w:r>
            </w:hyperlink>
            <w:r>
              <w:br/>
            </w:r>
            <w:r>
              <w:rPr>
                <w:rStyle w:val="row-content"/>
              </w:rPr>
              <w:t xml:space="preserve"> </w:t>
            </w:r>
          </w:p>
          <w:p>
            <w:pPr>
              <w:pStyle w:val="ListParagraph"/>
              <w:numPr>
                <w:ilvl w:val="0"/>
                <w:numId w:val="2"/>
              </w:numPr>
            </w:pPr>
            <w:hyperlink w:history="true" r:id="R46e355778e684107">
              <w:r>
                <w:rPr>
                  <w:rStyle w:val="Hyperlink"/>
                </w:rPr>
                <w:t xml:space="preserve">Transport and communication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Overall—shared; employment services—AG; Accommodation, respite, community support (includes management and individual service planning), community access services—state and territory governments.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(b) A decrease in the proportion of potential population with unmet demand for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e(1) is intended to give a service system identified measure of unmet demand as a proportion of confirmed demand.  Definitional work to inform data development is proceeding under NDA Priority A Deliverable 3.  This indicator will be based on Jurisdiction demand data, which will need to be comparable with regards to definitions, items and computation methods.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80700d6448746b9">
              <w:r>
                <w:rPr>
                  <w:rStyle w:val="Hyperlink"/>
                </w:rPr>
                <w:t xml:space="preserve">Disability Policy and Research Working Group (DPRWG)</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877b48bd304216">
              <w:r>
                <w:rPr>
                  <w:rStyle w:val="Hyperlink"/>
                </w:rPr>
                <w:t xml:space="preserve">National Disability Agreement: e(1)-Proportion of potential population expressing unmet demand for disability support services, 2011</w:t>
              </w:r>
            </w:hyperlink>
          </w:p>
          <w:p>
            <w:pPr>
              <w:spacing w:before="0" w:after="0"/>
            </w:pPr>
            <w:r>
              <w:rPr>
                <w:rStyle w:val="row-content"/>
                <w:color w:val="244061"/>
              </w:rPr>
              <w:t xml:space="preserve">       </w:t>
            </w:r>
            <w:hyperlink w:history="true" r:id="Rfa5efeb54c4d45d9">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429bd1ac7e4745c0">
              <w:r>
                <w:rPr>
                  <w:rStyle w:val="Hyperlink"/>
                </w:rPr>
                <w:t xml:space="preserve">National Disability Agreement: e(1)-Proportion of the potential population of people with disability who report a need for more formal assistance, 2013</w:t>
              </w:r>
            </w:hyperlink>
          </w:p>
          <w:p>
            <w:pPr>
              <w:spacing w:before="0" w:after="0"/>
            </w:pPr>
            <w:r>
              <w:rPr>
                <w:rStyle w:val="row-content"/>
                <w:color w:val="244061"/>
              </w:rPr>
              <w:t xml:space="preserve">       </w:t>
            </w:r>
            <w:hyperlink w:history="true" r:id="R41f27f08214a4ad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8c7b10771df452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69df72af2d974f9a">
              <w:r>
                <w:rPr>
                  <w:rStyle w:val="Hyperlink"/>
                </w:rPr>
                <w:t xml:space="preserve">National Disability Agreement: e(2)-Proportion of people with disability who are satisfied with the range of organised and formal service options available, 2013</w:t>
              </w:r>
            </w:hyperlink>
          </w:p>
          <w:p>
            <w:pPr>
              <w:spacing w:before="0" w:after="0"/>
            </w:pPr>
            <w:r>
              <w:rPr>
                <w:rStyle w:val="row-content"/>
                <w:color w:val="244061"/>
              </w:rPr>
              <w:t xml:space="preserve">       </w:t>
            </w:r>
            <w:hyperlink w:history="true" r:id="Ra7a78127513e4d6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8a0eb49c6214a8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ee05e6b949564c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543f51ff6a41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05e6b949564cc5" /><Relationship Type="http://schemas.openxmlformats.org/officeDocument/2006/relationships/header" Target="/word/header1.xml" Id="R19fe2413777244af" /><Relationship Type="http://schemas.openxmlformats.org/officeDocument/2006/relationships/settings" Target="/word/settings.xml" Id="Re6ba326b7471448a" /><Relationship Type="http://schemas.openxmlformats.org/officeDocument/2006/relationships/styles" Target="/word/styles.xml" Id="Ra08c8be7d6f04143" /><Relationship Type="http://schemas.openxmlformats.org/officeDocument/2006/relationships/hyperlink" Target="https://meteor.aihw.gov.au/RegistrationAuthority/1" TargetMode="External" Id="Rf49593bbe7cc4e4d" /><Relationship Type="http://schemas.openxmlformats.org/officeDocument/2006/relationships/hyperlink" Target="https://meteor.aihw.gov.au/content/467727" TargetMode="External" Id="Rd1f7827ecde44e2b" /><Relationship Type="http://schemas.openxmlformats.org/officeDocument/2006/relationships/hyperlink" Target="https://meteor.aihw.gov.au/RegistrationAuthority/1" TargetMode="External" Id="R360d06f35d94495a" /><Relationship Type="http://schemas.openxmlformats.org/officeDocument/2006/relationships/hyperlink" Target="https://meteor.aihw.gov.au/content/393878" TargetMode="External" Id="Rcd4f67dfe88640c9" /><Relationship Type="http://schemas.openxmlformats.org/officeDocument/2006/relationships/hyperlink" Target="https://meteor.aihw.gov.au/RegistrationAuthority/1" TargetMode="External" Id="R71568d5c26e646dc" /><Relationship Type="http://schemas.openxmlformats.org/officeDocument/2006/relationships/hyperlink" Target="https://meteor.aihw.gov.au/RegistrationAuthority/16" TargetMode="External" Id="R42dea7137aaa4013" /><Relationship Type="http://schemas.openxmlformats.org/officeDocument/2006/relationships/hyperlink" Target="https://meteor.aihw.gov.au/content/392703" TargetMode="External" Id="R217bb40b62bc4705" /><Relationship Type="http://schemas.openxmlformats.org/officeDocument/2006/relationships/numbering" Target="/word/numbering.xml" Id="R4879403ae29e46ed" /><Relationship Type="http://schemas.openxmlformats.org/officeDocument/2006/relationships/hyperlink" Target="https://meteor.aihw.gov.au/content/392708" TargetMode="External" Id="R18446598b2374ead" /><Relationship Type="http://schemas.openxmlformats.org/officeDocument/2006/relationships/hyperlink" Target="https://meteor.aihw.gov.au/content/392707" TargetMode="External" Id="Rf8043cfc957f4cd4" /><Relationship Type="http://schemas.openxmlformats.org/officeDocument/2006/relationships/hyperlink" Target="https://meteor.aihw.gov.au/content/392706" TargetMode="External" Id="R8a0f135a3ed74669" /><Relationship Type="http://schemas.openxmlformats.org/officeDocument/2006/relationships/hyperlink" Target="https://meteor.aihw.gov.au/content/392705" TargetMode="External" Id="Re3404505ba214c48" /><Relationship Type="http://schemas.openxmlformats.org/officeDocument/2006/relationships/hyperlink" Target="https://meteor.aihw.gov.au/content/392704" TargetMode="External" Id="R46e355778e684107" /><Relationship Type="http://schemas.openxmlformats.org/officeDocument/2006/relationships/hyperlink" Target="https://meteor.aihw.gov.au/content/367581" TargetMode="External" Id="R180700d6448746b9" /><Relationship Type="http://schemas.openxmlformats.org/officeDocument/2006/relationships/hyperlink" Target="https://meteor.aihw.gov.au/content/428745" TargetMode="External" Id="Ra7877b48bd304216" /><Relationship Type="http://schemas.openxmlformats.org/officeDocument/2006/relationships/hyperlink" Target="https://meteor.aihw.gov.au/RegistrationAuthority/1" TargetMode="External" Id="Rfa5efeb54c4d45d9" /><Relationship Type="http://schemas.openxmlformats.org/officeDocument/2006/relationships/hyperlink" Target="https://meteor.aihw.gov.au/content/491943" TargetMode="External" Id="R429bd1ac7e4745c0" /><Relationship Type="http://schemas.openxmlformats.org/officeDocument/2006/relationships/hyperlink" Target="https://meteor.aihw.gov.au/RegistrationAuthority/1" TargetMode="External" Id="R41f27f08214a4add" /><Relationship Type="http://schemas.openxmlformats.org/officeDocument/2006/relationships/hyperlink" Target="https://meteor.aihw.gov.au/RegistrationAuthority/16" TargetMode="External" Id="Rd8c7b10771df4523" /><Relationship Type="http://schemas.openxmlformats.org/officeDocument/2006/relationships/hyperlink" Target="https://meteor.aihw.gov.au/content/491945" TargetMode="External" Id="R69df72af2d974f9a" /><Relationship Type="http://schemas.openxmlformats.org/officeDocument/2006/relationships/hyperlink" Target="https://meteor.aihw.gov.au/RegistrationAuthority/1" TargetMode="External" Id="Ra7a78127513e4d6d" /><Relationship Type="http://schemas.openxmlformats.org/officeDocument/2006/relationships/hyperlink" Target="https://meteor.aihw.gov.au/RegistrationAuthority/16" TargetMode="External" Id="R98a0eb49c6214a86" /></Relationships>
</file>

<file path=word/_rels/header1.xml.rels>&#65279;<?xml version="1.0" encoding="utf-8"?><Relationships xmlns="http://schemas.openxmlformats.org/package/2006/relationships"><Relationship Type="http://schemas.openxmlformats.org/officeDocument/2006/relationships/image" Target="/media/image.png" Id="R1e543f51ff6a41e3" /></Relationships>
</file>