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27299bc9ff4708" /></Relationships>
</file>

<file path=word/document.xml><?xml version="1.0" encoding="utf-8"?>
<w:document xmlns:r="http://schemas.openxmlformats.org/officeDocument/2006/relationships" xmlns:w="http://schemas.openxmlformats.org/wordprocessingml/2006/main">
  <w:body>
    <w:p>
      <w:pPr>
        <w:pStyle w:val="Title"/>
      </w:pPr>
      <w:r>
        <w:t>Dwelling history (housing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history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40e96c73c1437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history cluster describes one record for each vacancy episode during the financial year for dwellings that are occupied or vacant at June 30th, and are managed by the public rental housing and SOMIH programs.</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Vacancy episodes from the date the certificate of occupancy was completed for newly constructed dwellings or the date when the keys were received for newly purchased dwellings.</w:t>
            </w:r>
          </w:p>
          <w:p>
            <w:pPr>
              <w:pStyle w:val="ListParagraph"/>
              <w:numPr>
                <w:ilvl w:val="0"/>
                <w:numId w:val="2"/>
              </w:numPr>
            </w:pPr>
            <w:r>
              <w:rPr>
                <w:rStyle w:val="row-content-rich-text"/>
              </w:rPr>
              <w:t xml:space="preserve">Vacancy episodes of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0dc2d13ad2db42b2">
              <w:r>
                <w:rPr>
                  <w:rStyle w:val="Hyperlink"/>
                  <w:b/>
                </w:rPr>
                <w:t xml:space="preserve">dwellings headleased from private market </w:t>
              </w:r>
            </w:hyperlink>
            <w:r>
              <w:rPr>
                <w:rStyle w:val="row-content-rich-text"/>
              </w:rPr>
              <w:t xml:space="preserve">or other programs used to house public rental housing and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Vacancy episodes of dwellings earmarked for demolition, sale or cancellation, unless subsequently re-tenanted.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Where a dwelling has had a period of vacancy with more than one vacancy reason the vacancy should be recorded as follows: if a dwelling’s vacancy has both ‘available to let’ (vacancy reason code 1.X) and ‘not available to let’ (vacancy reason code 2.X) periods it should be recorded as multiple vacancy episodes with the new episode starting each time the reason changes from 1.X to 2.X; if a dwelling’s vacancy has multiple contiguous ‘available to let’ reason periods then they should be recorded as a single vacancy, reporting the vacancy reason as the one that was applicable for the greatest number of days; and if a dwelling’s vacancy has multiple contiguous ‘not available to let’ reason periods then they should be recorded as a single vacancy, reporting the vacancy reason as the one that was applicable for the greatest number of days.</w:t>
            </w:r>
          </w:p>
          <w:p>
            <w:pPr>
              <w:pStyle w:val="ListParagraph"/>
              <w:numPr>
                <w:ilvl w:val="0"/>
                <w:numId w:val="4"/>
              </w:numPr>
            </w:pPr>
            <w:r>
              <w:rPr>
                <w:rStyle w:val="row-content-rich-text"/>
              </w:rPr>
              <w:t xml:space="preserve">Where a dwelling has been vacant due to major redevelopment, the vacancy for this dwelling should be recorded as two separate vacancy episodes (one normal and one non-normal) where the normal period commences the date at which the dwelling became tenantable (i.e., the certificate of occupancy is finalised and/or keys are received). All other vacancy episodes with both normal and non-normal periods are still classed as non-normal for their entirety as in previous years.</w:t>
            </w:r>
            <w:r>
              <w:br/>
            </w:r>
            <w:r>
              <w:rPr>
                <w:rStyle w:val="row-content-rich-text"/>
              </w:rPr>
              <w:t xml:space="preserve">(See public rental housing and SOMIH data manual 2007-08 p48 for definitions of normal and non-normal vacancy episodes.)</w:t>
            </w:r>
          </w:p>
          <w:p>
            <w:pPr>
              <w:pStyle w:val="ListParagraph"/>
              <w:numPr>
                <w:ilvl w:val="0"/>
                <w:numId w:val="4"/>
              </w:numPr>
            </w:pPr>
            <w:r>
              <w:rPr>
                <w:rStyle w:val="row-content-rich-text"/>
              </w:rPr>
              <w:t xml:space="preserve">Vacancy start date is generally the day after the previous household has ended their tenancy, i.e. equal to dt_end on the household file. Vacancy end date is the day that the next household starts their tenancy in the dwelling, i.e. equal to dt_start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duration 0 days.)</w:t>
            </w:r>
          </w:p>
          <w:p>
            <w:pPr>
              <w:pStyle w:val="ListParagraph"/>
              <w:numPr>
                <w:ilvl w:val="0"/>
                <w:numId w:val="4"/>
              </w:numPr>
            </w:pPr>
            <w:r>
              <w:rPr>
                <w:rStyle w:val="row-content-rich-text"/>
              </w:rPr>
              <w:t xml:space="preserve">VACTYPE should be set for each vacancy episode. Only normal (VACTYPE = 1) episodes will be included in P10 calculations.</w:t>
            </w:r>
          </w:p>
          <w:p>
            <w:pPr>
              <w:pStyle w:val="ListParagraph"/>
              <w:numPr>
                <w:ilvl w:val="0"/>
                <w:numId w:val="4"/>
              </w:numPr>
            </w:pPr>
            <w:r>
              <w:rPr>
                <w:rStyle w:val="row-content-rich-text"/>
              </w:rPr>
              <w:t xml:space="preserve">The following formula should be used to calculate the number of vacant days: VACDAYS = (VACEND - VACSTART)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cd9dcbc6b54465">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a02d7f2a0e4577">
              <w:r>
                <w:rPr>
                  <w:rStyle w:val="Hyperlink"/>
                </w:rPr>
                <w:t xml:space="preserve">Dwelling history (housing assistance) cluster</w:t>
              </w:r>
            </w:hyperlink>
          </w:p>
          <w:p>
            <w:pPr>
              <w:spacing w:before="0" w:after="0"/>
            </w:pPr>
            <w:r>
              <w:rPr>
                <w:rStyle w:val="row-content"/>
                <w:color w:val="244061"/>
              </w:rPr>
              <w:t xml:space="preserve">       </w:t>
            </w:r>
            <w:hyperlink w:history="true" r:id="R5071f808f55e494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8c8f2d9133477f">
              <w:r>
                <w:rPr>
                  <w:rStyle w:val="Hyperlink"/>
                </w:rPr>
                <w:t xml:space="preserve">Public rental housing DSS 2009-10</w:t>
              </w:r>
            </w:hyperlink>
          </w:p>
          <w:p>
            <w:pPr>
              <w:spacing w:before="0" w:after="0"/>
            </w:pPr>
            <w:r>
              <w:rPr>
                <w:rStyle w:val="row-content"/>
                <w:color w:val="244061"/>
              </w:rPr>
              <w:t xml:space="preserve">       </w:t>
            </w:r>
            <w:hyperlink w:history="true" r:id="R572213c373e547c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e8f6f546ba24d52">
              <w:r>
                <w:rPr>
                  <w:rStyle w:val="Hyperlink"/>
                </w:rPr>
                <w:t xml:space="preserve">State owned and managed Indigenous housing (SOMIH) DSS 2009-10 </w:t>
              </w:r>
            </w:hyperlink>
          </w:p>
          <w:p>
            <w:pPr>
              <w:spacing w:before="0" w:after="0"/>
            </w:pPr>
            <w:r>
              <w:rPr>
                <w:rStyle w:val="row-content"/>
                <w:color w:val="244061"/>
              </w:rPr>
              <w:t xml:space="preserve">       </w:t>
            </w:r>
            <w:hyperlink w:history="true" r:id="R111637790467447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c5377bd8504164">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8f03e3e95b4c51">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31d1f7bead4dc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045cb56a2048e5">
                    <w:r>
                      <w:rPr>
                        <w:rStyle w:val="Hyperlink"/>
                      </w:rPr>
                      <w:t xml:space="preserve">Dwelling—normal vacancy indicator, yes/no code N</w:t>
                    </w:r>
                  </w:hyperlink>
                </w:p>
                <w:p>
                  <w:r>
                    <w:rPr>
                      <w:b/>
                      <w:i/>
                      <w:color w:val="333333"/>
                    </w:rPr>
                    <w:t xml:space="preserve">DSS specific information:</w:t>
                  </w:r>
                </w:p>
                <w:p>
                  <w:r>
                    <w:t xml:space="preserve">Code 9 'not stated/inadequately described' maps to Code 9 'not available/unknown' in the dwelling history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a2b2725a540c4">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8a89c56f09450f">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a7a61d1fd455a">
                    <w:r>
                      <w:rPr>
                        <w:rStyle w:val="Hyperlink"/>
                      </w:rPr>
                      <w:t xml:space="preserve">Dwelling—vacancy reason (jurisdiction),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80760fb9d74404">
                    <w:r>
                      <w:rPr>
                        <w:rStyle w:val="Hyperlink"/>
                      </w:rPr>
                      <w:t xml:space="preserve">Dwelling—vacancy reason (jurisdiction), text [X(70)]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82c46b7b124968">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4c32288a2e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b0b22a2c82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c32288a2e4dc4" /><Relationship Type="http://schemas.openxmlformats.org/officeDocument/2006/relationships/header" Target="/word/header1.xml" Id="Rb338c08a208a4632" /><Relationship Type="http://schemas.openxmlformats.org/officeDocument/2006/relationships/settings" Target="/word/settings.xml" Id="R2995f1c991da4cd9" /><Relationship Type="http://schemas.openxmlformats.org/officeDocument/2006/relationships/styles" Target="/word/styles.xml" Id="Rd3e6144ed0034a51" /><Relationship Type="http://schemas.openxmlformats.org/officeDocument/2006/relationships/hyperlink" Target="https://meteor.aihw.gov.au/RegistrationAuthority/11" TargetMode="External" Id="R4f40e96c73c1437c" /><Relationship Type="http://schemas.openxmlformats.org/officeDocument/2006/relationships/numbering" Target="/word/numbering.xml" Id="Rdfaa2f6ea93e4f11" /><Relationship Type="http://schemas.openxmlformats.org/officeDocument/2006/relationships/hyperlink" Target="https://meteor.aihw.gov.au/content/327414" TargetMode="External" Id="R0dc2d13ad2db42b2" /><Relationship Type="http://schemas.openxmlformats.org/officeDocument/2006/relationships/hyperlink" Target="https://meteor.aihw.gov.au/content/388539" TargetMode="External" Id="Rd2cd9dcbc6b54465" /><Relationship Type="http://schemas.openxmlformats.org/officeDocument/2006/relationships/hyperlink" Target="https://meteor.aihw.gov.au/content/478915" TargetMode="External" Id="R5fa02d7f2a0e4577" /><Relationship Type="http://schemas.openxmlformats.org/officeDocument/2006/relationships/hyperlink" Target="https://meteor.aihw.gov.au/RegistrationAuthority/11" TargetMode="External" Id="R5071f808f55e494a" /><Relationship Type="http://schemas.openxmlformats.org/officeDocument/2006/relationships/hyperlink" Target="https://meteor.aihw.gov.au/content/459881" TargetMode="External" Id="R9d8c8f2d9133477f" /><Relationship Type="http://schemas.openxmlformats.org/officeDocument/2006/relationships/hyperlink" Target="https://meteor.aihw.gov.au/RegistrationAuthority/11" TargetMode="External" Id="R572213c373e547c3" /><Relationship Type="http://schemas.openxmlformats.org/officeDocument/2006/relationships/hyperlink" Target="https://meteor.aihw.gov.au/content/462110" TargetMode="External" Id="Rbe8f6f546ba24d52" /><Relationship Type="http://schemas.openxmlformats.org/officeDocument/2006/relationships/hyperlink" Target="https://meteor.aihw.gov.au/RegistrationAuthority/11" TargetMode="External" Id="R111637790467447f" /><Relationship Type="http://schemas.openxmlformats.org/officeDocument/2006/relationships/hyperlink" Target="https://meteor.aihw.gov.au/content/302044" TargetMode="External" Id="R0ac5377bd8504164" /><Relationship Type="http://schemas.openxmlformats.org/officeDocument/2006/relationships/hyperlink" Target="https://meteor.aihw.gov.au/content/302656" TargetMode="External" Id="R288f03e3e95b4c51" /><Relationship Type="http://schemas.openxmlformats.org/officeDocument/2006/relationships/hyperlink" Target="https://meteor.aihw.gov.au/content/459031" TargetMode="External" Id="R5a31d1f7bead4dcd" /><Relationship Type="http://schemas.openxmlformats.org/officeDocument/2006/relationships/hyperlink" Target="https://meteor.aihw.gov.au/content/459116" TargetMode="External" Id="R60045cb56a2048e5" /><Relationship Type="http://schemas.openxmlformats.org/officeDocument/2006/relationships/hyperlink" Target="https://meteor.aihw.gov.au/content/459071" TargetMode="External" Id="R513a2b2725a540c4" /><Relationship Type="http://schemas.openxmlformats.org/officeDocument/2006/relationships/hyperlink" Target="https://meteor.aihw.gov.au/content/474746" TargetMode="External" Id="R8b8a89c56f09450f" /><Relationship Type="http://schemas.openxmlformats.org/officeDocument/2006/relationships/hyperlink" Target="https://meteor.aihw.gov.au/content/459085" TargetMode="External" Id="R664a7a61d1fd455a" /><Relationship Type="http://schemas.openxmlformats.org/officeDocument/2006/relationships/hyperlink" Target="https://meteor.aihw.gov.au/content/459105" TargetMode="External" Id="R0d80760fb9d74404" /><Relationship Type="http://schemas.openxmlformats.org/officeDocument/2006/relationships/hyperlink" Target="https://meteor.aihw.gov.au/content/473940" TargetMode="External" Id="Rb282c46b7b124968" /></Relationships>
</file>

<file path=word/_rels/header1.xml.rels>&#65279;<?xml version="1.0" encoding="utf-8"?><Relationships xmlns="http://schemas.openxmlformats.org/package/2006/relationships"><Relationship Type="http://schemas.openxmlformats.org/officeDocument/2006/relationships/image" Target="/media/image.png" Id="R97b0b22a2c824b00" /></Relationships>
</file>