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102bc334d4b03" /></Relationships>
</file>

<file path=word/document.xml><?xml version="1.0" encoding="utf-8"?>
<w:document xmlns:r="http://schemas.openxmlformats.org/officeDocument/2006/relationships" xmlns:w="http://schemas.openxmlformats.org/wordprocessingml/2006/main">
  <w:body>
    <w:p>
      <w:pPr>
        <w:pStyle w:val="Title"/>
      </w:pPr>
      <w:r>
        <w:t>Service event—assistance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Private rent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aa611db38438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private rent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28a734fb8b491d">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0f5340a9eb4048">
              <w:r>
                <w:rPr>
                  <w:rStyle w:val="Hyperlink"/>
                </w:rPr>
                <w:t xml:space="preserve">Assistance type, private rent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Rental grant-one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5ea987c00d42c9">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f0b0d1f344bd3">
              <w:r>
                <w:rPr>
                  <w:rStyle w:val="Hyperlink"/>
                </w:rPr>
                <w:t xml:space="preserve">Household—housing program type, code N{.N}</w:t>
              </w:r>
            </w:hyperlink>
          </w:p>
          <w:p>
            <w:pPr>
              <w:spacing w:before="0" w:after="0"/>
            </w:pPr>
            <w:r>
              <w:rPr>
                <w:rStyle w:val="row-content"/>
                <w:color w:val="244061"/>
              </w:rPr>
              <w:t xml:space="preserve">       </w:t>
            </w:r>
            <w:hyperlink w:history="true" r:id="R88e577e446034460">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8beff2b9c43c4c44">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54538cb0a5d745e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286ae4506a452a">
              <w:r>
                <w:rPr>
                  <w:rStyle w:val="Hyperlink"/>
                </w:rPr>
                <w:t xml:space="preserve">Private rent assistance DSS 2009-10</w:t>
              </w:r>
            </w:hyperlink>
          </w:p>
          <w:p>
            <w:pPr>
              <w:spacing w:before="0" w:after="0"/>
            </w:pPr>
            <w:r>
              <w:rPr>
                <w:rStyle w:val="row-content"/>
                <w:color w:val="244061"/>
              </w:rPr>
              <w:t xml:space="preserve">       </w:t>
            </w:r>
            <w:hyperlink w:history="true" r:id="R6c884da25d8d48a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permissible values in the PRA collection differ from the standard.  PRA permissible values are:</w:t>
            </w:r>
          </w:p>
          <w:p>
            <w:r>
              <w:rPr>
                <w:rStyle w:val="row-conten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PRA collection.</w:t>
            </w:r>
          </w:p>
          <w:p>
            <w:r>
              <w:br/>
            </w:r>
            <w:r>
              <w:br/>
            </w:r>
            <w:hyperlink w:history="true" r:id="Rf7ebd2c4125047b8">
              <w:r>
                <w:rPr>
                  <w:rStyle w:val="Hyperlink"/>
                </w:rPr>
                <w:t xml:space="preserve">Private rent assistance DSS 2010-11</w:t>
              </w:r>
            </w:hyperlink>
          </w:p>
          <w:p>
            <w:pPr>
              <w:spacing w:before="0" w:after="0"/>
            </w:pPr>
            <w:r>
              <w:rPr>
                <w:color w:val="244061"/>
              </w:rPr>
              <w:t xml:space="preserve">       </w:t>
            </w:r>
            <w:hyperlink w:history="true" r:id="R79547c4719064f7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PRA collection.</w:t>
            </w:r>
          </w:p>
          <w:p>
            <w:r>
              <w:br/>
            </w:r>
            <w:r>
              <w:br/>
            </w:r>
            <w:hyperlink w:history="true" r:id="R63514ecb899f4cd9">
              <w:r>
                <w:rPr>
                  <w:rStyle w:val="Hyperlink"/>
                </w:rPr>
                <w:t xml:space="preserve">Private rent assistance DSS 2011-12</w:t>
              </w:r>
            </w:hyperlink>
          </w:p>
          <w:p>
            <w:pPr>
              <w:spacing w:before="0" w:after="0"/>
            </w:pPr>
            <w:r>
              <w:rPr>
                <w:color w:val="244061"/>
              </w:rPr>
              <w:t xml:space="preserve">       </w:t>
            </w:r>
            <w:hyperlink w:history="true" r:id="R9728f02b363a46d8">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HPA collection.</w:t>
            </w:r>
          </w:p>
          <w:p>
            <w:r>
              <w:br/>
            </w:r>
            <w:r>
              <w:br/>
            </w:r>
            <w:hyperlink w:history="true" r:id="R93c3c00f0efb4ab1">
              <w:r>
                <w:rPr>
                  <w:rStyle w:val="Hyperlink"/>
                </w:rPr>
                <w:t xml:space="preserve">Private rent assistance DSS 2012-13</w:t>
              </w:r>
            </w:hyperlink>
          </w:p>
          <w:p>
            <w:pPr>
              <w:spacing w:before="0" w:after="0"/>
            </w:pPr>
            <w:r>
              <w:rPr>
                <w:color w:val="244061"/>
              </w:rPr>
              <w:t xml:space="preserve">       </w:t>
            </w:r>
            <w:hyperlink w:history="true" r:id="R32aff7d2b4374ee0">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HPA collection.</w:t>
            </w:r>
          </w:p>
          <w:p>
            <w:r>
              <w:br/>
            </w:r>
            <w:r>
              <w:br/>
            </w:r>
          </w:p>
        </w:tc>
      </w:tr>
    </w:tbl>
    <w:p/>
    <w:tbl>
      <w:tblPr>
        <w:tblStyle w:val="TableGrid"/>
        <w:tblW w:w="0" w:type="auto"/>
      </w:tblPr>
    </w:tbl>
    <w:p>
      <w:r>
        <w:br/>
      </w:r>
    </w:p>
    <w:sectPr>
      <w:footerReference xmlns:r="http://schemas.openxmlformats.org/officeDocument/2006/relationships" w:type="default" r:id="R3825ee692a3c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c59f963e4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25ee692a3c40fc" /><Relationship Type="http://schemas.openxmlformats.org/officeDocument/2006/relationships/header" Target="/word/header1.xml" Id="R5bfee0ca28b145a6" /><Relationship Type="http://schemas.openxmlformats.org/officeDocument/2006/relationships/settings" Target="/word/settings.xml" Id="R58330d0c7a284fe7" /><Relationship Type="http://schemas.openxmlformats.org/officeDocument/2006/relationships/styles" Target="/word/styles.xml" Id="R556c76d0bf25420b" /><Relationship Type="http://schemas.openxmlformats.org/officeDocument/2006/relationships/hyperlink" Target="https://meteor.aihw.gov.au/RegistrationAuthority/11" TargetMode="External" Id="Rd7baa611db384381" /><Relationship Type="http://schemas.openxmlformats.org/officeDocument/2006/relationships/hyperlink" Target="https://meteor.aihw.gov.au/content/457365" TargetMode="External" Id="Rca28a734fb8b491d" /><Relationship Type="http://schemas.openxmlformats.org/officeDocument/2006/relationships/hyperlink" Target="https://meteor.aihw.gov.au/content/457773" TargetMode="External" Id="Rf70f5340a9eb4048" /><Relationship Type="http://schemas.openxmlformats.org/officeDocument/2006/relationships/hyperlink" Target="https://meteor.aihw.gov.au/content/412857" TargetMode="External" Id="Ra05ea987c00d42c9" /><Relationship Type="http://schemas.openxmlformats.org/officeDocument/2006/relationships/hyperlink" Target="https://meteor.aihw.gov.au/content/270267" TargetMode="External" Id="R312f0b0d1f344bd3" /><Relationship Type="http://schemas.openxmlformats.org/officeDocument/2006/relationships/hyperlink" Target="https://meteor.aihw.gov.au/RegistrationAuthority/11" TargetMode="External" Id="R88e577e446034460" /><Relationship Type="http://schemas.openxmlformats.org/officeDocument/2006/relationships/hyperlink" Target="https://meteor.aihw.gov.au/content/612379" TargetMode="External" Id="R8beff2b9c43c4c44" /><Relationship Type="http://schemas.openxmlformats.org/officeDocument/2006/relationships/hyperlink" Target="https://meteor.aihw.gov.au/RegistrationAuthority/11" TargetMode="External" Id="R54538cb0a5d745ed" /><Relationship Type="http://schemas.openxmlformats.org/officeDocument/2006/relationships/hyperlink" Target="https://meteor.aihw.gov.au/content/385238" TargetMode="External" Id="Reb286ae4506a452a" /><Relationship Type="http://schemas.openxmlformats.org/officeDocument/2006/relationships/hyperlink" Target="https://meteor.aihw.gov.au/RegistrationAuthority/11" TargetMode="External" Id="R6c884da25d8d48a6" /><Relationship Type="http://schemas.openxmlformats.org/officeDocument/2006/relationships/hyperlink" Target="https://meteor.aihw.gov.au/content/478801" TargetMode="External" Id="Rf7ebd2c4125047b8" /><Relationship Type="http://schemas.openxmlformats.org/officeDocument/2006/relationships/hyperlink" Target="https://meteor.aihw.gov.au/RegistrationAuthority/11" TargetMode="External" Id="R79547c4719064f75" /><Relationship Type="http://schemas.openxmlformats.org/officeDocument/2006/relationships/hyperlink" Target="https://meteor.aihw.gov.au/content/480492" TargetMode="External" Id="R63514ecb899f4cd9" /><Relationship Type="http://schemas.openxmlformats.org/officeDocument/2006/relationships/hyperlink" Target="https://meteor.aihw.gov.au/RegistrationAuthority/11" TargetMode="External" Id="R9728f02b363a46d8" /><Relationship Type="http://schemas.openxmlformats.org/officeDocument/2006/relationships/hyperlink" Target="https://meteor.aihw.gov.au/content/565255" TargetMode="External" Id="R93c3c00f0efb4ab1" /><Relationship Type="http://schemas.openxmlformats.org/officeDocument/2006/relationships/hyperlink" Target="https://meteor.aihw.gov.au/RegistrationAuthority/11" TargetMode="External" Id="R32aff7d2b4374ee0" /></Relationships>
</file>

<file path=word/_rels/header1.xml.rels>&#65279;<?xml version="1.0" encoding="utf-8"?><Relationships xmlns="http://schemas.openxmlformats.org/package/2006/relationships"><Relationship Type="http://schemas.openxmlformats.org/officeDocument/2006/relationships/image" Target="/media/image.png" Id="Rf46c59f963e44e19" /></Relationships>
</file>