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78e383e4da40be" /></Relationships>
</file>

<file path=word/document.xml><?xml version="1.0" encoding="utf-8"?>
<w:document xmlns:r="http://schemas.openxmlformats.org/officeDocument/2006/relationships" xmlns:w="http://schemas.openxmlformats.org/wordprocessingml/2006/main">
  <w:body>
    <w:p>
      <w:pPr>
        <w:pStyle w:val="Title"/>
      </w:pPr>
      <w:r>
        <w:t>Person with cancer—personal genetic syndrome indicator, yes/no/unknown/not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cancer—personal genetic syndrome indicator, yes/no/unknown/not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Personal genetic syndrome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457065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8d7ef801c44cb4">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 person with cancer has been diagnosed with a </w:t>
            </w:r>
          </w:p>
          <w:p>
            <w:hyperlink w:tooltip="A genetic syndrome or disorder is an illness or susceptibility to illness that is caused by one or more abnormalities in the genome. These may be heritable (i.e. passed down from parents) or new mutations in the DNA." w:history="true" r:id="R99d81ca7e3b1410c">
              <w:r>
                <w:rPr>
                  <w:rStyle w:val="Hyperlink"/>
                  <w:b/>
                </w:rPr>
                <w:t xml:space="preserve">genetic syndrome</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3f29da2294b4481">
              <w:r>
                <w:rPr>
                  <w:rStyle w:val="Hyperlink"/>
                </w:rPr>
                <w:t xml:space="preserve">Person with cancer—personal genetic syndrome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Personal genetic syndrome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7a25425ff346fd">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 person with cancer has been diagnosed with a </w:t>
            </w:r>
          </w:p>
          <w:p>
            <w:hyperlink w:tooltip="A genetic syndrome or disorder is an illness or susceptibility to illness that is caused by one or more abnormalities in the genome. These may be heritable (i.e. passed down from parents) or new mutations in the DNA." w:history="true" r:id="R30f728086bf64255">
              <w:r>
                <w:rPr>
                  <w:rStyle w:val="Hyperlink"/>
                  <w:b/>
                </w:rPr>
                <w:t xml:space="preserve">genetic syndrome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66ff492334e474d">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385d64af1b646df">
              <w:r>
                <w:rPr>
                  <w:rStyle w:val="Hyperlink"/>
                </w:rPr>
                <w:t xml:space="preserve">Personal genetic syndrome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d31e3fdcf594f35">
              <w:r>
                <w:rPr>
                  <w:rStyle w:val="Hyperlink"/>
                </w:rPr>
                <w:t xml:space="preserve">Yes/no/unknown/not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546669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a9414671384cb1">
              <w:r>
                <w:rPr>
                  <w:rStyle w:val="Hyperlink"/>
                  <w:color w:val="244061"/>
                </w:rPr>
                <w:t xml:space="preserve">Health</w:t>
              </w:r>
            </w:hyperlink>
            <w:r>
              <w:rPr>
                <w:rStyle w:val="row-content"/>
                <w:color w:val="244061"/>
              </w:rPr>
              <w:t xml:space="preserve">, Standard 11/04/2014</w:t>
            </w:r>
          </w:p>
          <w:p>
            <w:pPr>
              <w:spacing w:before="0" w:after="0"/>
            </w:pPr>
            <w:hyperlink w:history="true" r:id="Ra57dd980fc3a480f">
              <w:r>
                <w:rPr>
                  <w:rStyle w:val="Hyperlink"/>
                  <w:color w:val="244061"/>
                </w:rPr>
                <w:t xml:space="preserve">Indigenous</w:t>
              </w:r>
            </w:hyperlink>
            <w:r>
              <w:rPr>
                <w:rStyle w:val="row-content"/>
                <w:color w:val="244061"/>
              </w:rPr>
              <w:t xml:space="preserve">, Standard 05/12/2017</w:t>
            </w:r>
          </w:p>
          <w:p>
            <w:pPr>
              <w:spacing w:before="0" w:after="0"/>
            </w:pPr>
            <w:hyperlink w:history="true" r:id="R29e1ff3b05b143aa">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c8155bb855c0435a">
              <w:r>
                <w:rPr>
                  <w:rStyle w:val="Hyperlink"/>
                  <w:color w:val="244061"/>
                </w:rPr>
                <w:t xml:space="preserve">Early Childhood</w:t>
              </w:r>
            </w:hyperlink>
            <w:r>
              <w:rPr>
                <w:rStyle w:val="row-content"/>
                <w:color w:val="244061"/>
              </w:rPr>
              <w:t xml:space="preserve">, Recorded 16/05/2024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'unknown' and 'not stated/inadequately described'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yes when a person has been diagnosed with any genetic syndrome.</w:t>
            </w:r>
          </w:p>
          <w:p>
            <w:pPr>
              <w:spacing w:after="160"/>
            </w:pPr>
            <w:r>
              <w:rPr>
                <w:rStyle w:val="row-content-rich-text"/>
              </w:rPr>
              <w:t xml:space="preserve">This includes, but is not exclusive to:</w:t>
            </w:r>
          </w:p>
          <w:p>
            <w:pPr>
              <w:spacing w:after="160"/>
            </w:pPr>
            <w:r>
              <w:rPr>
                <w:rStyle w:val="row-content-rich-text"/>
              </w:rPr>
              <w:t xml:space="preserve">• Peutz-Jehgers syndrome</w:t>
            </w:r>
          </w:p>
          <w:p>
            <w:pPr>
              <w:spacing w:after="160"/>
            </w:pPr>
            <w:r>
              <w:rPr>
                <w:rStyle w:val="row-content-rich-text"/>
              </w:rPr>
              <w:t xml:space="preserve">• B-Raf mutation</w:t>
            </w:r>
          </w:p>
          <w:p>
            <w:pPr>
              <w:spacing w:after="160"/>
            </w:pPr>
            <w:r>
              <w:rPr>
                <w:rStyle w:val="row-content-rich-text"/>
              </w:rPr>
              <w:t xml:space="preserve">• Undescended testes</w:t>
            </w:r>
          </w:p>
          <w:p>
            <w:pPr>
              <w:spacing w:after="160"/>
            </w:pPr>
            <w:r>
              <w:rPr>
                <w:rStyle w:val="row-content-rich-text"/>
              </w:rPr>
              <w:t xml:space="preserve">• Von Recklinghausen syndrome</w:t>
            </w:r>
          </w:p>
          <w:p>
            <w:pPr>
              <w:spacing w:after="160"/>
            </w:pPr>
            <w:r>
              <w:rPr>
                <w:rStyle w:val="row-content-rich-text"/>
              </w:rPr>
              <w:t xml:space="preserve">• Xeroderma pigmentosa</w:t>
            </w:r>
          </w:p>
          <w:p>
            <w:pPr>
              <w:spacing w:after="160"/>
            </w:pPr>
            <w:r>
              <w:rPr>
                <w:rStyle w:val="row-content-rich-text"/>
              </w:rPr>
              <w:t xml:space="preserve"> </w:t>
            </w:r>
          </w:p>
          <w:p>
            <w:pPr>
              <w:spacing w:after="160"/>
            </w:pPr>
            <w:r>
              <w:rPr>
                <w:rStyle w:val="row-content-rich-text"/>
              </w:rPr>
              <w:t xml:space="preserve">• Bloom syndrome</w:t>
            </w:r>
          </w:p>
          <w:p>
            <w:pPr>
              <w:spacing w:after="160"/>
            </w:pPr>
            <w:r>
              <w:rPr>
                <w:rStyle w:val="row-content-rich-text"/>
              </w:rPr>
              <w:t xml:space="preserve">• Ataxia telangiectasia</w:t>
            </w:r>
          </w:p>
          <w:p>
            <w:pPr>
              <w:spacing w:after="160"/>
            </w:pPr>
            <w:r>
              <w:rPr>
                <w:rStyle w:val="row-content-rich-text"/>
              </w:rPr>
              <w:t xml:space="preserve"> </w:t>
            </w:r>
          </w:p>
          <w:p>
            <w:pPr>
              <w:spacing w:after="160"/>
            </w:pPr>
            <w:r>
              <w:rPr>
                <w:rStyle w:val="row-content-rich-text"/>
              </w:rPr>
              <w:t xml:space="preserve">• Beckwith-Wiedemann syndrome</w:t>
            </w:r>
          </w:p>
          <w:p>
            <w:pPr>
              <w:spacing w:after="160"/>
            </w:pPr>
            <w:r>
              <w:rPr>
                <w:rStyle w:val="row-content-rich-text"/>
              </w:rPr>
              <w:t xml:space="preserve">• Down syndrome</w:t>
            </w:r>
          </w:p>
          <w:p>
            <w:pPr>
              <w:spacing w:after="160"/>
            </w:pPr>
            <w:r>
              <w:rPr>
                <w:rStyle w:val="row-content-rich-text"/>
              </w:rPr>
              <w:t xml:space="preserve">• Klinefelter syndrome</w:t>
            </w:r>
          </w:p>
          <w:p>
            <w:pPr>
              <w:spacing w:after="160"/>
            </w:pPr>
            <w:r>
              <w:rPr>
                <w:rStyle w:val="row-content-rich-text"/>
              </w:rPr>
              <w:t xml:space="preserve">• Neurofibromatosis type I (NF-1)</w:t>
            </w:r>
          </w:p>
          <w:p>
            <w:pPr>
              <w:spacing w:after="160"/>
            </w:pPr>
            <w:r>
              <w:rPr>
                <w:rStyle w:val="row-content-rich-text"/>
              </w:rPr>
              <w:t xml:space="preserve">• Von Hippel–Lindau disease (VHL)</w:t>
            </w:r>
          </w:p>
          <w:p>
            <w:pPr>
              <w:spacing w:after="160"/>
            </w:pPr>
            <w:r>
              <w:rPr>
                <w:rStyle w:val="row-content-rich-text"/>
              </w:rPr>
              <w:t xml:space="preserve">• RET proto-oncogene</w:t>
            </w:r>
          </w:p>
          <w:p>
            <w:pPr>
              <w:spacing w:after="160"/>
            </w:pPr>
            <w:r>
              <w:rPr>
                <w:rStyle w:val="row-content-rich-text"/>
              </w:rPr>
              <w:t xml:space="preserve">• Adenomatous polyposis coli (APC)</w:t>
            </w:r>
          </w:p>
          <w:p>
            <w:pPr>
              <w:spacing w:after="160"/>
            </w:pPr>
            <w:r>
              <w:rPr>
                <w:rStyle w:val="row-content-rich-text"/>
              </w:rPr>
              <w:t xml:space="preserve">• Hereditary nonpolyposis colorectal cancer (HNPCC or Lynch syndrome)</w:t>
            </w:r>
          </w:p>
          <w:p>
            <w:pPr>
              <w:spacing w:after="160"/>
            </w:pPr>
            <w:r>
              <w:rPr>
                <w:rStyle w:val="row-content-rich-text"/>
              </w:rPr>
              <w:t xml:space="preserve">• Breast cancer gene 1 (BRCA1)</w:t>
            </w:r>
          </w:p>
          <w:p>
            <w:pPr>
              <w:spacing w:after="160"/>
            </w:pPr>
            <w:r>
              <w:rPr>
                <w:rStyle w:val="row-content-rich-text"/>
              </w:rPr>
              <w:t xml:space="preserve">• Breast cancer gene 2 (BRCA2)</w:t>
            </w:r>
          </w:p>
          <w:p>
            <w:pPr>
              <w:spacing w:after="160"/>
            </w:pPr>
            <w:r>
              <w:rPr>
                <w:rStyle w:val="row-content-rich-text"/>
              </w:rPr>
              <w:t xml:space="preserve">• Neurofibromatosis</w:t>
            </w:r>
          </w:p>
          <w:p>
            <w:pPr>
              <w:spacing w:after="160"/>
            </w:pPr>
            <w:r>
              <w:rPr>
                <w:rStyle w:val="row-content-rich-text"/>
              </w:rPr>
              <w:t xml:space="preserve">• Li-Fraumeni syndrome</w:t>
            </w:r>
          </w:p>
          <w:p>
            <w:pPr>
              <w:spacing w:after="160"/>
            </w:pPr>
            <w:r>
              <w:rPr>
                <w:rStyle w:val="row-content-rich-text"/>
              </w:rPr>
              <w:t xml:space="preserve">• Fanconi anaemia</w:t>
            </w:r>
          </w:p>
          <w:p>
            <w:pPr/>
            <w:r>
              <w:rPr>
                <w:rStyle w:val="row-content-rich-text"/>
              </w:rPr>
              <w:t xml:space="preserve">If Yes is selected for personal genetic syndrome indicator, record the type of specific syndrome/s at </w:t>
            </w:r>
            <w:hyperlink w:history="true" r:id="R92545229702a4c6a">
              <w:r>
                <w:rPr>
                  <w:rStyle w:val="Hyperlink"/>
                </w:rPr>
                <w:t xml:space="preserve">Person with cancer—hereditary genetic events type, code N[N]</w:t>
              </w:r>
            </w:hyperlink>
            <w:r>
              <w:rPr>
                <w:rStyle w:val="row-content-rich-text"/>
              </w:rPr>
              <w:t xml:space="preserve"> or </w:t>
            </w:r>
            <w:hyperlink w:history="true" r:id="Rcd4e52c4f26640b7">
              <w:r>
                <w:rPr>
                  <w:rStyle w:val="Hyperlink"/>
                </w:rPr>
                <w:t xml:space="preserve">Person with cancer—hereditary genetic events type, text X[X(39)]</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c1a80c1f9e14db1">
              <w:r>
                <w:rPr>
                  <w:rStyle w:val="Hyperlink"/>
                </w:rPr>
                <w:t xml:space="preserve">Person with cancer—personal genetic syndrome type, genetic event type code N[N]</w:t>
              </w:r>
            </w:hyperlink>
          </w:p>
          <w:p>
            <w:pPr>
              <w:pStyle w:val="registration-status"/>
              <w:spacing w:before="0" w:after="0"/>
            </w:pPr>
            <w:hyperlink w:history="true" r:id="Rd3ca04a0cdd14215">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8c504801d4de4828">
              <w:r>
                <w:rPr>
                  <w:rStyle w:val="Hyperlink"/>
                </w:rPr>
                <w:t xml:space="preserve">Person with cancer—personal genetic syndrome type, text X[X(39)]</w:t>
              </w:r>
            </w:hyperlink>
          </w:p>
          <w:p>
            <w:pPr>
              <w:pStyle w:val="registration-status"/>
              <w:spacing w:before="0" w:after="0"/>
            </w:pPr>
            <w:hyperlink w:history="true" r:id="Ra4ef1687a94a479f">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37680790da344a3">
              <w:r>
                <w:rPr>
                  <w:rStyle w:val="Hyperlink"/>
                </w:rPr>
                <w:t xml:space="preserve">Adolescent and young adult cancer (clinical) DSS</w:t>
              </w:r>
            </w:hyperlink>
          </w:p>
          <w:p>
            <w:pPr>
              <w:pStyle w:val="registration-status"/>
              <w:spacing w:before="0" w:after="0"/>
            </w:pPr>
            <w:hyperlink w:history="true" r:id="Rffb26c99b3174d3a">
              <w:r>
                <w:rPr>
                  <w:rStyle w:val="Hyperlink"/>
                  <w:color w:val="244061"/>
                </w:rPr>
                <w:t xml:space="preserve">Health</w:t>
              </w:r>
            </w:hyperlink>
            <w:r>
              <w:rPr>
                <w:rStyle w:val="row-content"/>
                <w:color w:val="244061"/>
              </w:rPr>
              <w:t xml:space="preserve">, Superseded 14/05/2015</w:t>
            </w:r>
          </w:p>
          <w:p>
            <w:r>
              <w:br/>
            </w:r>
            <w:hyperlink w:history="true" r:id="Rd5c8ebb5d0854fc6">
              <w:r>
                <w:rPr>
                  <w:rStyle w:val="Hyperlink"/>
                </w:rPr>
                <w:t xml:space="preserve">Adolescent and young adult cancer (clinical) NBPDS</w:t>
              </w:r>
            </w:hyperlink>
          </w:p>
          <w:p>
            <w:pPr>
              <w:pStyle w:val="registration-status"/>
              <w:spacing w:before="0" w:after="0"/>
            </w:pPr>
            <w:hyperlink w:history="true" r:id="R56561dd0d12140b5">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f56af682a29e49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457065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8f95c0298f49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6af682a29e49d1" /><Relationship Type="http://schemas.openxmlformats.org/officeDocument/2006/relationships/header" Target="/word/header1.xml" Id="R37a5f3f385a045a5" /><Relationship Type="http://schemas.openxmlformats.org/officeDocument/2006/relationships/settings" Target="/word/settings.xml" Id="Rf0eae76bc6944a66" /><Relationship Type="http://schemas.openxmlformats.org/officeDocument/2006/relationships/styles" Target="/word/styles.xml" Id="R9902a5892e8d41ba" /><Relationship Type="http://schemas.openxmlformats.org/officeDocument/2006/relationships/hyperlink" Target="https://meteor.aihw.gov.au/RegistrationAuthority/12" TargetMode="External" Id="Rb38d7ef801c44cb4" /><Relationship Type="http://schemas.openxmlformats.org/officeDocument/2006/relationships/hyperlink" Target="https://meteor.aihw.gov.au/content/594021" TargetMode="External" Id="R99d81ca7e3b1410c" /><Relationship Type="http://schemas.openxmlformats.org/officeDocument/2006/relationships/hyperlink" Target="https://meteor.aihw.gov.au/content/457070" TargetMode="External" Id="Rd3f29da2294b4481" /><Relationship Type="http://schemas.openxmlformats.org/officeDocument/2006/relationships/hyperlink" Target="https://meteor.aihw.gov.au/RegistrationAuthority/12" TargetMode="External" Id="Rd27a25425ff346fd" /><Relationship Type="http://schemas.openxmlformats.org/officeDocument/2006/relationships/hyperlink" Target="https://meteor.aihw.gov.au/content/594021" TargetMode="External" Id="R30f728086bf64255" /><Relationship Type="http://schemas.openxmlformats.org/officeDocument/2006/relationships/hyperlink" Target="https://meteor.aihw.gov.au/content/268990" TargetMode="External" Id="Rc66ff492334e474d" /><Relationship Type="http://schemas.openxmlformats.org/officeDocument/2006/relationships/hyperlink" Target="https://meteor.aihw.gov.au/content/457068" TargetMode="External" Id="R2385d64af1b646df" /><Relationship Type="http://schemas.openxmlformats.org/officeDocument/2006/relationships/hyperlink" Target="https://meteor.aihw.gov.au/content/546669" TargetMode="External" Id="Rcd31e3fdcf594f35" /><Relationship Type="http://schemas.openxmlformats.org/officeDocument/2006/relationships/hyperlink" Target="https://meteor.aihw.gov.au/RegistrationAuthority/12" TargetMode="External" Id="R0ca9414671384cb1" /><Relationship Type="http://schemas.openxmlformats.org/officeDocument/2006/relationships/hyperlink" Target="https://meteor.aihw.gov.au/RegistrationAuthority/6" TargetMode="External" Id="Ra57dd980fc3a480f" /><Relationship Type="http://schemas.openxmlformats.org/officeDocument/2006/relationships/hyperlink" Target="https://meteor.aihw.gov.au/RegistrationAuthority/24" TargetMode="External" Id="R29e1ff3b05b143aa" /><Relationship Type="http://schemas.openxmlformats.org/officeDocument/2006/relationships/hyperlink" Target="https://meteor.aihw.gov.au/RegistrationAuthority/13" TargetMode="External" Id="Rc8155bb855c0435a" /><Relationship Type="http://schemas.openxmlformats.org/officeDocument/2006/relationships/hyperlink" Target="https://meteor.aihw.gov.au/content/467855" TargetMode="External" Id="R92545229702a4c6a" /><Relationship Type="http://schemas.openxmlformats.org/officeDocument/2006/relationships/hyperlink" Target="https://meteor.aihw.gov.au/content/467963" TargetMode="External" Id="Rcd4e52c4f26640b7" /><Relationship Type="http://schemas.openxmlformats.org/officeDocument/2006/relationships/hyperlink" Target="https://meteor.aihw.gov.au/content/467928" TargetMode="External" Id="R0c1a80c1f9e14db1" /><Relationship Type="http://schemas.openxmlformats.org/officeDocument/2006/relationships/hyperlink" Target="https://meteor.aihw.gov.au/RegistrationAuthority/12" TargetMode="External" Id="Rd3ca04a0cdd14215" /><Relationship Type="http://schemas.openxmlformats.org/officeDocument/2006/relationships/hyperlink" Target="https://meteor.aihw.gov.au/content/467958" TargetMode="External" Id="R8c504801d4de4828" /><Relationship Type="http://schemas.openxmlformats.org/officeDocument/2006/relationships/hyperlink" Target="https://meteor.aihw.gov.au/RegistrationAuthority/12" TargetMode="External" Id="Ra4ef1687a94a479f" /><Relationship Type="http://schemas.openxmlformats.org/officeDocument/2006/relationships/hyperlink" Target="https://meteor.aihw.gov.au/content/432097" TargetMode="External" Id="R837680790da344a3" /><Relationship Type="http://schemas.openxmlformats.org/officeDocument/2006/relationships/hyperlink" Target="https://meteor.aihw.gov.au/RegistrationAuthority/12" TargetMode="External" Id="Rffb26c99b3174d3a" /><Relationship Type="http://schemas.openxmlformats.org/officeDocument/2006/relationships/hyperlink" Target="https://meteor.aihw.gov.au/content/599629" TargetMode="External" Id="Rd5c8ebb5d0854fc6" /><Relationship Type="http://schemas.openxmlformats.org/officeDocument/2006/relationships/hyperlink" Target="https://meteor.aihw.gov.au/RegistrationAuthority/12" TargetMode="External" Id="R56561dd0d12140b5" /></Relationships>
</file>

<file path=word/_rels/header1.xml.rels>&#65279;<?xml version="1.0" encoding="utf-8"?><Relationships xmlns="http://schemas.openxmlformats.org/package/2006/relationships"><Relationship Type="http://schemas.openxmlformats.org/officeDocument/2006/relationships/image" Target="/media/image.png" Id="Rcf8f95c0298f49d2" /></Relationships>
</file>