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3bc7f927b347cf" /></Relationships>
</file>

<file path=word/document.xml><?xml version="1.0" encoding="utf-8"?>
<w:document xmlns:r="http://schemas.openxmlformats.org/officeDocument/2006/relationships" xmlns:w="http://schemas.openxmlformats.org/wordprocessingml/2006/main">
  <w:body>
    <w:p>
      <w:pPr>
        <w:pStyle w:val="Title"/>
      </w:pPr>
      <w:r>
        <w:t>Out-of-home care exit  outcome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care exit  outcome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d15833464047ec">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w:t>
            </w:r>
            <w:r>
              <w:rPr>
                <w:rStyle w:val="row-content-rich-text"/>
              </w:rPr>
              <w:t xml:space="preserve"> situation of </w:t>
            </w:r>
            <w:r>
              <w:rPr>
                <w:rStyle w:val="row-content-rich-text"/>
              </w:rPr>
              <w:t xml:space="preserve">a child once they have exited out-of-home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Return to family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to extended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Return to family of unknown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Remain with foster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Guardianship transferred to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Guardianship transferred to a third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Specialist homelessness service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Community-based corrections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Return to family of origin</w:t>
            </w:r>
          </w:p>
          <w:p>
            <w:pPr>
              <w:spacing w:after="160"/>
            </w:pPr>
            <w:r>
              <w:rPr>
                <w:rStyle w:val="row-content-rich-text"/>
              </w:rPr>
              <w:t xml:space="preserve">Where the child returned to the original family they were removed from. This includes situations where the family composition has changed but at least one of the original parent(s)/guardian(s) is still present in the family.</w:t>
            </w:r>
          </w:p>
          <w:p>
            <w:pPr>
              <w:spacing w:after="160"/>
            </w:pPr>
            <w:r>
              <w:rPr>
                <w:rStyle w:val="row-content-rich-text"/>
              </w:rPr>
              <w:t xml:space="preserve">CODE 2   Return to extended family</w:t>
            </w:r>
          </w:p>
          <w:p>
            <w:pPr>
              <w:spacing w:after="160"/>
            </w:pPr>
            <w:r>
              <w:rPr>
                <w:rStyle w:val="row-content-rich-text"/>
              </w:rPr>
              <w:t xml:space="preserve">Where the child returned to their extended family. This includes relatives/kin other than parents/guardians) upon exit from out-of-home care.</w:t>
            </w:r>
          </w:p>
          <w:p>
            <w:pPr>
              <w:spacing w:after="160"/>
            </w:pPr>
            <w:r>
              <w:rPr>
                <w:rStyle w:val="row-content-rich-text"/>
              </w:rPr>
              <w:t xml:space="preserve">CODE 3   Return to family of unknown</w:t>
            </w:r>
          </w:p>
          <w:p>
            <w:pPr>
              <w:spacing w:after="160"/>
            </w:pPr>
            <w:r>
              <w:rPr>
                <w:rStyle w:val="row-content-rich-text"/>
              </w:rPr>
              <w:t xml:space="preserve">Where the child returned to their family upon exit from out-of-home care and it was unknown whether it was the family of origin or extended family.</w:t>
            </w:r>
          </w:p>
          <w:p>
            <w:pPr>
              <w:spacing w:after="160"/>
            </w:pPr>
            <w:r>
              <w:rPr>
                <w:rStyle w:val="row-content-rich-text"/>
              </w:rPr>
              <w:t xml:space="preserve">CODE 4   Remain with foster carer</w:t>
            </w:r>
          </w:p>
          <w:p>
            <w:pPr>
              <w:spacing w:after="160"/>
            </w:pPr>
            <w:r>
              <w:rPr>
                <w:rStyle w:val="row-content-rich-text"/>
              </w:rPr>
              <w:t xml:space="preserve">Where the child remained with the foster carer upon exit from out-of-home care without an order to do so and not as a funded out-of-home care placement.</w:t>
            </w:r>
          </w:p>
          <w:p>
            <w:pPr>
              <w:spacing w:after="160"/>
            </w:pPr>
            <w:r>
              <w:rPr>
                <w:rStyle w:val="row-content-rich-text"/>
              </w:rPr>
              <w:t xml:space="preserve">CODE 5   Independent living</w:t>
            </w:r>
          </w:p>
          <w:p>
            <w:pPr>
              <w:spacing w:after="160"/>
            </w:pPr>
            <w:r>
              <w:rPr>
                <w:rStyle w:val="row-content-rich-text"/>
              </w:rPr>
              <w:t xml:space="preserve">This may include assisted living.</w:t>
            </w:r>
          </w:p>
          <w:p>
            <w:pPr>
              <w:spacing w:after="160"/>
            </w:pPr>
            <w:r>
              <w:rPr>
                <w:rStyle w:val="row-content-rich-text"/>
              </w:rPr>
              <w:t xml:space="preserve">CODE 6   Adopted</w:t>
            </w:r>
          </w:p>
          <w:p>
            <w:pPr>
              <w:spacing w:after="160"/>
            </w:pPr>
            <w:r>
              <w:rPr>
                <w:rStyle w:val="row-content-rich-text"/>
              </w:rPr>
              <w:t xml:space="preserve">This excludes permanent care orders.</w:t>
            </w:r>
          </w:p>
          <w:p>
            <w:pPr>
              <w:spacing w:after="160"/>
            </w:pPr>
            <w:r>
              <w:rPr>
                <w:rStyle w:val="row-content-rich-text"/>
              </w:rPr>
              <w:t xml:space="preserve">CODE 7  Guardianship transferred to another jurisdiction</w:t>
            </w:r>
          </w:p>
          <w:p>
            <w:pPr>
              <w:spacing w:after="160"/>
            </w:pPr>
            <w:r>
              <w:rPr>
                <w:rStyle w:val="row-content-rich-text"/>
              </w:rPr>
              <w:t xml:space="preserve">Where guardianship was transferred to a jurisdiction other than the reporting jurisdiction.</w:t>
            </w:r>
          </w:p>
          <w:p>
            <w:pPr>
              <w:spacing w:after="160"/>
            </w:pPr>
            <w:r>
              <w:rPr>
                <w:rStyle w:val="row-content-rich-text"/>
              </w:rPr>
              <w:t xml:space="preserve">CODE 8  Guardianship transferred to a third party</w:t>
            </w:r>
          </w:p>
          <w:p>
            <w:pPr>
              <w:spacing w:after="160"/>
            </w:pPr>
            <w:r>
              <w:rPr>
                <w:rStyle w:val="row-content-rich-text"/>
              </w:rPr>
              <w:t xml:space="preserve">Where guardianship was transferred to a third party, which may be another individual such as a relative, or an officer of the state.</w:t>
            </w:r>
          </w:p>
          <w:p>
            <w:pPr>
              <w:spacing w:after="160"/>
            </w:pPr>
            <w:r>
              <w:rPr>
                <w:rStyle w:val="row-content-rich-text"/>
              </w:rPr>
              <w:t xml:space="preserve">CODE 9    Supported accommodation assistance program (SAAP)</w:t>
            </w:r>
          </w:p>
          <w:p>
            <w:pPr>
              <w:spacing w:after="160"/>
            </w:pPr>
            <w:r>
              <w:rPr>
                <w:rStyle w:val="row-content-rich-text"/>
              </w:rPr>
              <w:t xml:space="preserve">Where the child, unaccompanied by a parent or guardian, was accommodated by a Specialist Homelessness Services agency.</w:t>
            </w:r>
          </w:p>
          <w:p>
            <w:pPr>
              <w:spacing w:after="160"/>
            </w:pPr>
            <w:r>
              <w:rPr>
                <w:rStyle w:val="row-content-rich-text"/>
              </w:rPr>
              <w:t xml:space="preserve">CODE 10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11   Community-based corrections</w:t>
            </w:r>
          </w:p>
          <w:p>
            <w:pPr>
              <w:spacing w:after="160"/>
            </w:pPr>
            <w:r>
              <w:rPr>
                <w:rStyle w:val="row-content-rich-text"/>
              </w:rPr>
              <w:t xml:space="preserve">This refers to the community-based management of court-ordered sanctions, post-prison administrative arrangements and fine conversions, which principally involve the provision of one or more of the following activities: supervision, programs or community work. This can include home detention, community service orders, probation, parole/supervised release and bail.</w:t>
            </w:r>
          </w:p>
          <w:p>
            <w:pPr>
              <w:spacing w:after="160"/>
            </w:pPr>
            <w:r>
              <w:rPr>
                <w:rStyle w:val="row-content-rich-text"/>
              </w:rPr>
              <w:t xml:space="preserve">CODE 97   Not applicable</w:t>
            </w:r>
          </w:p>
          <w:p>
            <w:pPr/>
            <w:r>
              <w:rPr>
                <w:rStyle w:val="row-content-rich-text"/>
              </w:rPr>
              <w:t xml:space="preserve">Record if the client has not exited funded out-of-home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7754dca1f94567">
              <w:r>
                <w:rPr>
                  <w:rStyle w:val="Hyperlink"/>
                </w:rPr>
                <w:t xml:space="preserve">Reason for out-of-home placement exit code NN</w:t>
              </w:r>
            </w:hyperlink>
          </w:p>
          <w:p>
            <w:pPr>
              <w:pStyle w:val="registration-status"/>
              <w:spacing w:before="0" w:after="0"/>
            </w:pPr>
            <w:hyperlink w:history="true" r:id="R5bb3e7db43f54422">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34fc69dc6184369">
              <w:r>
                <w:rPr>
                  <w:rStyle w:val="Hyperlink"/>
                </w:rPr>
                <w:t xml:space="preserve">Child—out-of-home care exit status, code N[N]</w:t>
              </w:r>
            </w:hyperlink>
          </w:p>
          <w:p>
            <w:pPr>
              <w:pStyle w:val="registration-status"/>
              <w:spacing w:before="0" w:after="0"/>
            </w:pPr>
            <w:hyperlink w:history="true" r:id="R5efa053cbaf843da">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d47bf0bf7b4a4d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456841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8b88245af04b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7bf0bf7b4a4de4" /><Relationship Type="http://schemas.openxmlformats.org/officeDocument/2006/relationships/header" Target="/word/header1.xml" Id="Rb10267fdda5f41e5" /><Relationship Type="http://schemas.openxmlformats.org/officeDocument/2006/relationships/settings" Target="/word/settings.xml" Id="Rb37db1a1b06c47f3" /><Relationship Type="http://schemas.openxmlformats.org/officeDocument/2006/relationships/styles" Target="/word/styles.xml" Id="R29ed52566acc4791" /><Relationship Type="http://schemas.openxmlformats.org/officeDocument/2006/relationships/hyperlink" Target="https://meteor.aihw.gov.au/RegistrationAuthority/1" TargetMode="External" Id="R0cd15833464047ec" /><Relationship Type="http://schemas.openxmlformats.org/officeDocument/2006/relationships/hyperlink" Target="https://meteor.aihw.gov.au/content/314515" TargetMode="External" Id="R747754dca1f94567" /><Relationship Type="http://schemas.openxmlformats.org/officeDocument/2006/relationships/hyperlink" Target="https://meteor.aihw.gov.au/RegistrationAuthority/1" TargetMode="External" Id="R5bb3e7db43f54422" /><Relationship Type="http://schemas.openxmlformats.org/officeDocument/2006/relationships/hyperlink" Target="https://meteor.aihw.gov.au/content/459062" TargetMode="External" Id="R234fc69dc6184369" /><Relationship Type="http://schemas.openxmlformats.org/officeDocument/2006/relationships/hyperlink" Target="https://meteor.aihw.gov.au/RegistrationAuthority/1" TargetMode="External" Id="R5efa053cbaf843da" /></Relationships>
</file>

<file path=word/_rels/header1.xml.rels>&#65279;<?xml version="1.0" encoding="utf-8"?><Relationships xmlns="http://schemas.openxmlformats.org/package/2006/relationships"><Relationship Type="http://schemas.openxmlformats.org/officeDocument/2006/relationships/image" Target="/media/image.png" Id="Rc88b88245af04bbd" /></Relationships>
</file>