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4ec1b288e4a3c" /></Relationships>
</file>

<file path=word/document.xml><?xml version="1.0" encoding="utf-8"?>
<w:document xmlns:r="http://schemas.openxmlformats.org/officeDocument/2006/relationships" xmlns:w="http://schemas.openxmlformats.org/wordprocessingml/2006/main">
  <w:body>
    <w:p>
      <w:pPr>
        <w:pStyle w:val="Title"/>
      </w:pPr>
      <w:r>
        <w:t>Outcome of offer (Tasmanian)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5c7b895274669">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the offer given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42806fe2e44a7d">
              <w:r>
                <w:rPr>
                  <w:rStyle w:val="Hyperlink"/>
                </w:rPr>
                <w:t xml:space="preserve">Elective surgery waiting list episode—outcome of offer, (Tasmanian) code X[XXXX]</w:t>
              </w:r>
            </w:hyperlink>
          </w:p>
          <w:p>
            <w:pPr>
              <w:pStyle w:val="registration-status"/>
              <w:spacing w:before="0" w:after="0"/>
            </w:pPr>
            <w:hyperlink w:history="true" r:id="Rec4f462684a241ee">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4d559b241fb5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96b567dfc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59b241fb54437" /><Relationship Type="http://schemas.openxmlformats.org/officeDocument/2006/relationships/header" Target="/word/header1.xml" Id="Ra11ffe72706d446c" /><Relationship Type="http://schemas.openxmlformats.org/officeDocument/2006/relationships/settings" Target="/word/settings.xml" Id="R39b5e933a6bc4c62" /><Relationship Type="http://schemas.openxmlformats.org/officeDocument/2006/relationships/styles" Target="/word/styles.xml" Id="R150765e883134dda" /><Relationship Type="http://schemas.openxmlformats.org/officeDocument/2006/relationships/hyperlink" Target="https://meteor.aihw.gov.au/RegistrationAuthority/15" TargetMode="External" Id="R1085c7b895274669" /><Relationship Type="http://schemas.openxmlformats.org/officeDocument/2006/relationships/hyperlink" Target="https://meteor.aihw.gov.au/content/455189" TargetMode="External" Id="Rf042806fe2e44a7d" /><Relationship Type="http://schemas.openxmlformats.org/officeDocument/2006/relationships/hyperlink" Target="https://meteor.aihw.gov.au/RegistrationAuthority/15" TargetMode="External" Id="Rec4f462684a241ee" /></Relationships>
</file>

<file path=word/_rels/header1.xml.rels>&#65279;<?xml version="1.0" encoding="utf-8"?><Relationships xmlns="http://schemas.openxmlformats.org/package/2006/relationships"><Relationship Type="http://schemas.openxmlformats.org/officeDocument/2006/relationships/image" Target="/media/image.png" Id="R92d96b567dfc4ad1" /></Relationships>
</file>